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Faculty, Trainers &amp; Institutional Leadership Profiles</w:t>
      </w:r>
    </w:p>
    <w:p>
      <w:pPr>
        <w:pStyle w:val="Subtitle"/>
        <w:jc w:val="center"/>
      </w:pPr>
      <w:r>
        <w:t>A verified institutional profile book and reusable biography template</w:t>
      </w:r>
    </w:p>
    <w:p>
      <w:pPr>
        <w:jc w:val="center"/>
      </w:pPr>
      <w:r>
        <w:rPr>
          <w:b/>
          <w:color w:val="D4A72C"/>
          <w:sz w:val="24"/>
        </w:rPr>
        <w:t>LEARN. QUALIFY. LEAD.</w:t>
      </w:r>
    </w:p>
    <w:p>
      <w:pPr>
        <w:ind w:left="720" w:right="720"/>
        <w:jc w:val="center"/>
      </w:pPr>
      <w:r>
        <w:rPr>
          <w:i/>
          <w:color w:val="5B6777"/>
          <w:sz w:val="21"/>
        </w:rPr>
        <w:t>A professional, publication-ready profile framework for RIYAADA leadership, faculty, trainers, fellows, advisors and visiting experts.</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RIY-HR-PRO-007</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Faculty, Trainers &amp; Institutional Leadership Profiles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RIY-HR-PRO-007</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Purpose and publication controls</w:t>
      </w:r>
    </w:p>
    <w:p>
      <w:r>
        <w:t>This profile book presents RIYAADA’s leadership and professional capability while providing a controlled template for future appointments. All titles, qualifications, affiliations, memberships, awards, publications, photographs and contact details must be verified and consented before public release. Profiles may be tailored for the website, programme catalogue, proposals and event materials, but the controlled master remains authoritative.</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VERIFICATION REQUIRED</w:t>
            </w:r>
          </w:p>
          <w:p>
            <w:pPr>
              <w:spacing w:after="0"/>
            </w:pPr>
            <w:r>
              <w:rPr>
                <w:color w:val="17202A"/>
                <w:sz w:val="18"/>
              </w:rPr>
              <w:t>The role assignments below reflect the current institutional structure available for this edition. Credentials, biographies, photographs and appointment dates remain editable fields until verified against signed appointment records and supporting documents.</w:t>
            </w:r>
          </w:p>
        </w:tc>
      </w:tr>
    </w:tbl>
    <w:p>
      <w:pPr>
        <w:spacing w:after="0"/>
      </w:pPr>
    </w:p>
    <w:p>
      <w:pPr>
        <w:pStyle w:val="Heading1"/>
      </w:pPr>
      <w:r>
        <w:t>Leadership architecture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Leadership layer</w:t>
            </w:r>
          </w:p>
        </w:tc>
        <w:tc>
          <w:tcPr>
            <w:tcW w:type="dxa" w:w="688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Core accountability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Governing Board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purpose, strategy, fiduciary oversight, risk, integrity and executive accountability.</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Strategic stewardship, external positioning, Board leadership and institutional legacy.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and senior management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leadership, quality, resources, operations, partnerships and performance.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and professional directors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Programme portfolios, faculty capability, research, learner services and institutional advisory work.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Programme and operational leads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Cohort delivery, digital learning, admissions, logistics, technology, quality records and learner support.</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Faculty, trainers and fellows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Subject expertise, ethical facilitation, assessment, scholarship and applied institutional impact.</w:t>
            </w:r>
          </w:p>
        </w:tc>
      </w:tr>
    </w:tbl>
    <w:p>
      <w:pPr>
        <w:spacing w:after="0"/>
      </w:pPr>
    </w:p>
    <w:p>
      <w:pPr>
        <w:pStyle w:val="Heading1"/>
      </w:pPr>
      <w:r>
        <w:t>Institutional leadership profiles</w:t>
      </w: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Abdulrazaq Yusuf Ahmed</w:t>
            </w:r>
          </w:p>
          <w:p>
            <w:pPr>
              <w:spacing w:after="40"/>
            </w:pPr>
            <w:r>
              <w:rPr>
                <w:b/>
                <w:color w:val="0F8B8D"/>
                <w:sz w:val="17"/>
              </w:rPr>
              <w:t>Founder &amp; Chairman of the Board</w:t>
            </w:r>
          </w:p>
          <w:p>
            <w:pPr>
              <w:spacing w:after="40"/>
            </w:pPr>
            <w:r>
              <w:rPr>
                <w:i/>
                <w:color w:val="5B6777"/>
                <w:sz w:val="15"/>
              </w:rPr>
              <w:t>[Credentials to be verified and inserted]</w:t>
            </w:r>
          </w:p>
          <w:p>
            <w:pPr>
              <w:spacing w:after="40"/>
            </w:pPr>
            <w:r>
              <w:rPr>
                <w:b/>
                <w:sz w:val="16"/>
              </w:rPr>
              <w:t xml:space="preserve">Portfolio focus: </w:t>
            </w:r>
            <w:r>
              <w:rPr>
                <w:sz w:val="16"/>
              </w:rPr>
              <w:t>Institutional strategy; health systems; governance; public-sector transformation; executive leadership.</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Hassan Ali Hassan</w:t>
            </w:r>
          </w:p>
          <w:p>
            <w:pPr>
              <w:spacing w:after="40"/>
            </w:pPr>
            <w:r>
              <w:rPr>
                <w:b/>
                <w:color w:val="0F8B8D"/>
                <w:sz w:val="17"/>
              </w:rPr>
              <w:t>Dean of the Academy</w:t>
            </w:r>
          </w:p>
          <w:p>
            <w:pPr>
              <w:spacing w:after="40"/>
            </w:pPr>
            <w:r>
              <w:rPr>
                <w:i/>
                <w:color w:val="5B6777"/>
                <w:sz w:val="15"/>
              </w:rPr>
              <w:t>[Credentials to be verified and inserted]</w:t>
            </w:r>
          </w:p>
          <w:p>
            <w:pPr>
              <w:spacing w:after="40"/>
            </w:pPr>
            <w:r>
              <w:rPr>
                <w:b/>
                <w:sz w:val="16"/>
              </w:rPr>
              <w:t xml:space="preserve">Portfolio focus: </w:t>
            </w:r>
            <w:r>
              <w:rPr>
                <w:sz w:val="16"/>
              </w:rPr>
              <w:t>Academic leadership; programme oversight; faculty coordination; executive education.</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Falis Yusuf Hassan</w:t>
            </w:r>
          </w:p>
          <w:p>
            <w:pPr>
              <w:spacing w:after="40"/>
            </w:pPr>
            <w:r>
              <w:rPr>
                <w:b/>
                <w:color w:val="0F8B8D"/>
                <w:sz w:val="17"/>
              </w:rPr>
              <w:t>Programme Coordination &amp; Learning Pathways Lead</w:t>
            </w:r>
          </w:p>
          <w:p>
            <w:pPr>
              <w:spacing w:after="40"/>
            </w:pPr>
            <w:r>
              <w:rPr>
                <w:i/>
                <w:color w:val="5B6777"/>
                <w:sz w:val="15"/>
              </w:rPr>
              <w:t>[Credentials to be verified and inserted]</w:t>
            </w:r>
          </w:p>
          <w:p>
            <w:pPr>
              <w:spacing w:after="40"/>
            </w:pPr>
            <w:r>
              <w:rPr>
                <w:b/>
                <w:sz w:val="16"/>
              </w:rPr>
              <w:t xml:space="preserve">Portfolio focus: </w:t>
            </w:r>
            <w:r>
              <w:rPr>
                <w:sz w:val="16"/>
              </w:rPr>
              <w:t>Programme scheduling; learner pathways; cohort coordination; learning support.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Mohamed Ja’far</w:t>
            </w:r>
          </w:p>
          <w:p>
            <w:pPr>
              <w:spacing w:after="40"/>
            </w:pPr>
            <w:r>
              <w:rPr>
                <w:b/>
                <w:color w:val="0F8B8D"/>
                <w:sz w:val="17"/>
              </w:rPr>
              <w:t>Director, Governance, Transformation &amp; Institutional Reform</w:t>
            </w:r>
          </w:p>
          <w:p>
            <w:pPr>
              <w:spacing w:after="40"/>
            </w:pPr>
            <w:r>
              <w:rPr>
                <w:i/>
                <w:color w:val="5B6777"/>
                <w:sz w:val="15"/>
              </w:rPr>
              <w:t>[Credentials to be verified and inserted]</w:t>
            </w:r>
          </w:p>
          <w:p>
            <w:pPr>
              <w:spacing w:after="40"/>
            </w:pPr>
            <w:r>
              <w:rPr>
                <w:b/>
                <w:sz w:val="16"/>
              </w:rPr>
              <w:t xml:space="preserve">Portfolio focus: </w:t>
            </w:r>
            <w:r>
              <w:rPr>
                <w:sz w:val="16"/>
              </w:rPr>
              <w:t>Governance diagnostics; organisational transformation; reform advisory.</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Mohamed Mohamoud Hussein</w:t>
            </w:r>
          </w:p>
          <w:p>
            <w:pPr>
              <w:spacing w:after="40"/>
            </w:pPr>
            <w:r>
              <w:rPr>
                <w:b/>
                <w:color w:val="0F8B8D"/>
                <w:sz w:val="17"/>
              </w:rPr>
              <w:t>Director, Partnerships, Public Relations &amp; External Engagement</w:t>
            </w:r>
          </w:p>
          <w:p>
            <w:pPr>
              <w:spacing w:after="40"/>
            </w:pPr>
            <w:r>
              <w:rPr>
                <w:i/>
                <w:color w:val="5B6777"/>
                <w:sz w:val="15"/>
              </w:rPr>
              <w:t>[Credentials to be verified and inserted]</w:t>
            </w:r>
          </w:p>
          <w:p>
            <w:pPr>
              <w:spacing w:after="40"/>
            </w:pPr>
            <w:r>
              <w:rPr>
                <w:b/>
                <w:sz w:val="16"/>
              </w:rPr>
              <w:t xml:space="preserve">Portfolio focus: </w:t>
            </w:r>
            <w:r>
              <w:rPr>
                <w:sz w:val="16"/>
              </w:rPr>
              <w:t>Institutional partnerships; stakeholder relations; public engagement.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Aden Muse Omar</w:t>
            </w:r>
          </w:p>
          <w:p>
            <w:pPr>
              <w:spacing w:after="40"/>
            </w:pPr>
            <w:r>
              <w:rPr>
                <w:b/>
                <w:color w:val="0F8B8D"/>
                <w:sz w:val="17"/>
              </w:rPr>
              <w:t>Digital Learning &amp; Online Education Coordinator</w:t>
            </w:r>
          </w:p>
          <w:p>
            <w:pPr>
              <w:spacing w:after="40"/>
            </w:pPr>
            <w:r>
              <w:rPr>
                <w:i/>
                <w:color w:val="5B6777"/>
                <w:sz w:val="15"/>
              </w:rPr>
              <w:t>[Credentials to be verified and inserted]</w:t>
            </w:r>
          </w:p>
          <w:p>
            <w:pPr>
              <w:spacing w:after="40"/>
            </w:pPr>
            <w:r>
              <w:rPr>
                <w:b/>
                <w:sz w:val="16"/>
              </w:rPr>
              <w:t xml:space="preserve">Portfolio focus: </w:t>
            </w:r>
            <w:r>
              <w:rPr>
                <w:sz w:val="16"/>
              </w:rPr>
              <w:t>Learning-management systems; digital pedagogy; online learner support.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Mohamed Abdirahman Omar</w:t>
            </w:r>
          </w:p>
          <w:p>
            <w:pPr>
              <w:spacing w:after="40"/>
            </w:pPr>
            <w:r>
              <w:rPr>
                <w:b/>
                <w:color w:val="0F8B8D"/>
                <w:sz w:val="17"/>
              </w:rPr>
              <w:t>Executive Programs &amp; Professional Development Manager</w:t>
            </w:r>
          </w:p>
          <w:p>
            <w:pPr>
              <w:spacing w:after="40"/>
            </w:pPr>
            <w:r>
              <w:rPr>
                <w:i/>
                <w:color w:val="5B6777"/>
                <w:sz w:val="15"/>
              </w:rPr>
              <w:t>[Credentials to be verified and inserted]</w:t>
            </w:r>
          </w:p>
          <w:p>
            <w:pPr>
              <w:spacing w:after="40"/>
            </w:pPr>
            <w:r>
              <w:rPr>
                <w:b/>
                <w:sz w:val="16"/>
              </w:rPr>
              <w:t xml:space="preserve">Portfolio focus: </w:t>
            </w:r>
            <w:r>
              <w:rPr>
                <w:sz w:val="16"/>
              </w:rPr>
              <w:t>Executive programme design; professional development; applied learning.</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Libaan Mohamed Mohamoud</w:t>
            </w:r>
          </w:p>
          <w:p>
            <w:pPr>
              <w:spacing w:after="40"/>
            </w:pPr>
            <w:r>
              <w:rPr>
                <w:b/>
                <w:color w:val="0F8B8D"/>
                <w:sz w:val="17"/>
              </w:rPr>
              <w:t>Director, Student Affairs, Membership, Certification &amp; Quality Assurance</w:t>
            </w:r>
          </w:p>
          <w:p>
            <w:pPr>
              <w:spacing w:after="40"/>
            </w:pPr>
            <w:r>
              <w:rPr>
                <w:i/>
                <w:color w:val="5B6777"/>
                <w:sz w:val="15"/>
              </w:rPr>
              <w:t>[Credentials to be verified and inserted]</w:t>
            </w:r>
          </w:p>
          <w:p>
            <w:pPr>
              <w:spacing w:after="40"/>
            </w:pPr>
            <w:r>
              <w:rPr>
                <w:b/>
                <w:sz w:val="16"/>
              </w:rPr>
              <w:t xml:space="preserve">Portfolio focus: </w:t>
            </w:r>
            <w:r>
              <w:rPr>
                <w:sz w:val="16"/>
              </w:rPr>
              <w:t>Learner services; quality assurance; certification; membership systems.</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Zakariye Abdulkadir Arale</w:t>
            </w:r>
          </w:p>
          <w:p>
            <w:pPr>
              <w:spacing w:after="40"/>
            </w:pPr>
            <w:r>
              <w:rPr>
                <w:b/>
                <w:color w:val="0F8B8D"/>
                <w:sz w:val="17"/>
              </w:rPr>
              <w:t>Senior Director, Public Policy</w:t>
            </w:r>
          </w:p>
          <w:p>
            <w:pPr>
              <w:spacing w:after="40"/>
            </w:pPr>
            <w:r>
              <w:rPr>
                <w:i/>
                <w:color w:val="5B6777"/>
                <w:sz w:val="15"/>
              </w:rPr>
              <w:t>[Credentials to be verified and inserted]</w:t>
            </w:r>
          </w:p>
          <w:p>
            <w:pPr>
              <w:spacing w:after="40"/>
            </w:pPr>
            <w:r>
              <w:rPr>
                <w:b/>
                <w:sz w:val="16"/>
              </w:rPr>
              <w:t xml:space="preserve">Portfolio focus: </w:t>
            </w:r>
            <w:r>
              <w:rPr>
                <w:sz w:val="16"/>
              </w:rPr>
              <w:t>Policy analysis; governance; public-sector strategy; policy dialogue.</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Edna Isse Mohamoud</w:t>
            </w:r>
          </w:p>
          <w:p>
            <w:pPr>
              <w:spacing w:after="40"/>
            </w:pPr>
            <w:r>
              <w:rPr>
                <w:b/>
                <w:color w:val="0F8B8D"/>
                <w:sz w:val="17"/>
              </w:rPr>
              <w:t>Operations Manager, Global Campus Logistics</w:t>
            </w:r>
          </w:p>
          <w:p>
            <w:pPr>
              <w:spacing w:after="40"/>
            </w:pPr>
            <w:r>
              <w:rPr>
                <w:i/>
                <w:color w:val="5B6777"/>
                <w:sz w:val="15"/>
              </w:rPr>
              <w:t>[Credentials to be verified and inserted]</w:t>
            </w:r>
          </w:p>
          <w:p>
            <w:pPr>
              <w:spacing w:after="40"/>
            </w:pPr>
            <w:r>
              <w:rPr>
                <w:b/>
                <w:sz w:val="16"/>
              </w:rPr>
              <w:t xml:space="preserve">Portfolio focus: </w:t>
            </w:r>
            <w:r>
              <w:rPr>
                <w:sz w:val="16"/>
              </w:rPr>
              <w:t>Operations; learning logistics; events; campus and cohort support.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Abdullaahi Mohamoud Salaad</w:t>
            </w:r>
          </w:p>
          <w:p>
            <w:pPr>
              <w:spacing w:after="40"/>
            </w:pPr>
            <w:r>
              <w:rPr>
                <w:b/>
                <w:color w:val="0F8B8D"/>
                <w:sz w:val="17"/>
              </w:rPr>
              <w:t>Research Fellow, Governance &amp; Ethics</w:t>
            </w:r>
          </w:p>
          <w:p>
            <w:pPr>
              <w:spacing w:after="40"/>
            </w:pPr>
            <w:r>
              <w:rPr>
                <w:i/>
                <w:color w:val="5B6777"/>
                <w:sz w:val="15"/>
              </w:rPr>
              <w:t>[Credentials to be verified and inserted]</w:t>
            </w:r>
          </w:p>
          <w:p>
            <w:pPr>
              <w:spacing w:after="40"/>
            </w:pPr>
            <w:r>
              <w:rPr>
                <w:b/>
                <w:sz w:val="16"/>
              </w:rPr>
              <w:t xml:space="preserve">Portfolio focus: </w:t>
            </w:r>
            <w:r>
              <w:rPr>
                <w:sz w:val="16"/>
              </w:rPr>
              <w:t>Governance research; ethics; scholarly analysis; policy writing.</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Sihaam Ahmed Bashir</w:t>
            </w:r>
          </w:p>
          <w:p>
            <w:pPr>
              <w:spacing w:after="40"/>
            </w:pPr>
            <w:r>
              <w:rPr>
                <w:b/>
                <w:color w:val="0F8B8D"/>
                <w:sz w:val="17"/>
              </w:rPr>
              <w:t>Admissions Counselor, Student Affairs</w:t>
            </w:r>
          </w:p>
          <w:p>
            <w:pPr>
              <w:spacing w:after="40"/>
            </w:pPr>
            <w:r>
              <w:rPr>
                <w:i/>
                <w:color w:val="5B6777"/>
                <w:sz w:val="15"/>
              </w:rPr>
              <w:t>[Credentials to be verified and inserted]</w:t>
            </w:r>
          </w:p>
          <w:p>
            <w:pPr>
              <w:spacing w:after="40"/>
            </w:pPr>
            <w:r>
              <w:rPr>
                <w:b/>
                <w:sz w:val="16"/>
              </w:rPr>
              <w:t xml:space="preserve">Portfolio focus: </w:t>
            </w:r>
            <w:r>
              <w:rPr>
                <w:sz w:val="16"/>
              </w:rPr>
              <w:t>Admissions guidance; learner eligibility; onboarding and progression support.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Dr Ahmed Yusuf Ali</w:t>
            </w:r>
          </w:p>
          <w:p>
            <w:pPr>
              <w:spacing w:after="40"/>
            </w:pPr>
            <w:r>
              <w:rPr>
                <w:b/>
                <w:color w:val="0F8B8D"/>
                <w:sz w:val="17"/>
              </w:rPr>
              <w:t>Faculty Lead, Health Systems</w:t>
            </w:r>
          </w:p>
          <w:p>
            <w:pPr>
              <w:spacing w:after="40"/>
            </w:pPr>
            <w:r>
              <w:rPr>
                <w:i/>
                <w:color w:val="5B6777"/>
                <w:sz w:val="15"/>
              </w:rPr>
              <w:t>[Credentials to be verified and inserted]</w:t>
            </w:r>
          </w:p>
          <w:p>
            <w:pPr>
              <w:spacing w:after="40"/>
            </w:pPr>
            <w:r>
              <w:rPr>
                <w:b/>
                <w:sz w:val="16"/>
              </w:rPr>
              <w:t xml:space="preserve">Portfolio focus: </w:t>
            </w:r>
            <w:r>
              <w:rPr>
                <w:sz w:val="16"/>
              </w:rPr>
              <w:t>Health systems; public health; leadership and service-delivery improvement.</w:t>
            </w:r>
          </w:p>
          <w:p>
            <w:pPr>
              <w:spacing w:after="0"/>
            </w:pPr>
            <w:r>
              <w:rPr>
                <w:sz w:val="16"/>
              </w:rPr>
              <w:t>[Insert a concise 80–120 word approved biography highlighting relevant leadership impact, professional experience, scholarship and contribution to RIYAADA.]</w:t>
            </w:r>
          </w:p>
        </w:tc>
      </w:tr>
    </w:tbl>
    <w:p>
      <w:pPr>
        <w:spacing w:after="20"/>
      </w:pP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Ahmed Mohamed Suufin</w:t>
            </w:r>
          </w:p>
          <w:p>
            <w:pPr>
              <w:spacing w:after="40"/>
            </w:pPr>
            <w:r>
              <w:rPr>
                <w:b/>
                <w:color w:val="0F8B8D"/>
                <w:sz w:val="17"/>
              </w:rPr>
              <w:t>Head of Digital Infrastructure &amp; Technology</w:t>
            </w:r>
          </w:p>
          <w:p>
            <w:pPr>
              <w:spacing w:after="40"/>
            </w:pPr>
            <w:r>
              <w:rPr>
                <w:i/>
                <w:color w:val="5B6777"/>
                <w:sz w:val="15"/>
              </w:rPr>
              <w:t>[Credentials to be verified and inserted]</w:t>
            </w:r>
          </w:p>
          <w:p>
            <w:pPr>
              <w:spacing w:after="40"/>
            </w:pPr>
            <w:r>
              <w:rPr>
                <w:b/>
                <w:sz w:val="16"/>
              </w:rPr>
              <w:t xml:space="preserve">Portfolio focus: </w:t>
            </w:r>
            <w:r>
              <w:rPr>
                <w:sz w:val="16"/>
              </w:rPr>
              <w:t>Digital infrastructure; cybersecurity; platform administration; technology support.</w:t>
            </w:r>
          </w:p>
          <w:p>
            <w:pPr>
              <w:spacing w:after="0"/>
            </w:pPr>
            <w:r>
              <w:rPr>
                <w:sz w:val="16"/>
              </w:rPr>
              <w:t>[Insert a concise 80–120 word approved biography highlighting relevant leadership impact, professional experience, scholarship and contribution to RIYAADA.]</w:t>
            </w:r>
          </w:p>
        </w:tc>
      </w:tr>
    </w:tbl>
    <w:p>
      <w:pPr>
        <w:spacing w:after="20"/>
      </w:pPr>
    </w:p>
    <w:p>
      <w:pPr>
        <w:pStyle w:val="Heading1"/>
      </w:pPr>
      <w:r>
        <w:t>Faculty and trainer profile standard</w:t>
      </w:r>
    </w:p>
    <w:p>
      <w:r>
        <w:t>Every faculty member or trainer must have a verified internal record before assignment. Public profiles may be shorter, but the internal faculty file should evidence capability, integrity, suitability, conflicts, induction and performance.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36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Profile field</w:t>
            </w:r>
          </w:p>
        </w:tc>
        <w:tc>
          <w:tcPr>
            <w:tcW w:type="dxa" w:w="580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Required content / evidence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Full name and approved professional title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Current institutional affiliation and role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and professional qualifications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Subject-matter expertise and programmes taught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Teaching, facilitation and executive-learning experience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publications and policy contributions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Professional memberships and recognitions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Languages and delivery modes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Conflict-of-interest declaration status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Approved photograph, short biography and contact channel</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[Insert verified information and supporting-reference location]</w:t>
            </w:r>
          </w:p>
        </w:tc>
      </w:tr>
    </w:tbl>
    <w:p>
      <w:pPr>
        <w:spacing w:after="0"/>
      </w:pPr>
    </w:p>
    <w:p>
      <w:pPr>
        <w:pStyle w:val="Heading1"/>
      </w:pPr>
      <w:r>
        <w:t>Faculty profile template</w:t>
      </w:r>
    </w:p>
    <w:tbl>
      <w:tblPr>
        <w:tblW w:type="auto" w:w="0"/>
        <w:jc w:val="center"/>
        <w:tblLayout w:type="fixed"/>
        <w:tblLook w:firstColumn="1" w:firstRow="1" w:lastColumn="0" w:lastRow="0" w:noHBand="0" w:noVBand="1" w:val="04A0"/>
      </w:tblPr>
      <w:tblGrid>
        <w:gridCol w:w="4917"/>
        <w:gridCol w:w="4917"/>
      </w:tblGrid>
      <w:tr>
        <w:tc>
          <w:tcPr>
            <w:tcW w:type="dxa" w:w="1843"/>
            <w:shd w:fill="0B1F3A"/>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80"/>
              <w:jc w:val="center"/>
            </w:pPr>
            <w:r>
              <w:rPr>
                <w:b/>
                <w:color w:val="D4A72C"/>
                <w:sz w:val="16"/>
              </w:rPr>
              <w:t>PHOTO</w:t>
            </w:r>
          </w:p>
          <w:p>
            <w:pPr>
              <w:spacing w:after="0"/>
              <w:jc w:val="center"/>
            </w:pPr>
            <w:r>
              <w:rPr>
                <w:color w:val="FFFFFF"/>
                <w:sz w:val="14"/>
              </w:rPr>
              <w:t>[Insert approved portrait]</w:t>
            </w:r>
          </w:p>
        </w:tc>
        <w:tc>
          <w:tcPr>
            <w:tcW w:type="dxa" w:w="7632"/>
            <w:shd w:fill="EFF7F8"/>
            <w:tcBorders>
              <w:top w:sz="5" w:val="single" w:color="0F8B8D"/>
              <w:left w:sz="4" w:val="single" w:color="D9E2EC"/>
              <w:bottom w:sz="4" w:val="single" w:color="D9E2EC"/>
              <w:right w:sz="4" w:val="single" w:color="D9E2EC"/>
            </w:tcBorders>
            <w:tcMar>
              <w:top w:w="90" w:type="dxa"/>
              <w:start w:w="100" w:type="dxa"/>
              <w:bottom w:w="90" w:type="dxa"/>
              <w:end w:w="100" w:type="dxa"/>
            </w:tcMar>
          </w:tcPr>
          <w:p>
            <w:pPr>
              <w:spacing w:after="20"/>
            </w:pPr>
            <w:r>
              <w:rPr>
                <w:b/>
                <w:color w:val="0B1F3A"/>
                <w:sz w:val="22"/>
              </w:rPr>
              <w:t>[FULL NAME]</w:t>
            </w:r>
          </w:p>
          <w:p>
            <w:pPr>
              <w:spacing w:after="40"/>
            </w:pPr>
            <w:r>
              <w:rPr>
                <w:b/>
                <w:color w:val="0F8B8D"/>
                <w:sz w:val="17"/>
              </w:rPr>
              <w:t>[Approved RIYAADA role / faculty status]</w:t>
            </w:r>
          </w:p>
          <w:p>
            <w:pPr>
              <w:spacing w:after="40"/>
            </w:pPr>
            <w:r>
              <w:rPr>
                <w:i/>
                <w:color w:val="5B6777"/>
                <w:sz w:val="15"/>
              </w:rPr>
              <w:t>[Qualifications and professional designations]</w:t>
            </w:r>
          </w:p>
          <w:p>
            <w:pPr>
              <w:spacing w:after="40"/>
            </w:pPr>
            <w:r>
              <w:rPr>
                <w:b/>
                <w:sz w:val="16"/>
              </w:rPr>
              <w:t xml:space="preserve">Portfolio focus: </w:t>
            </w:r>
            <w:r>
              <w:rPr>
                <w:sz w:val="16"/>
              </w:rPr>
              <w:t>[Three to five areas of expertise]</w:t>
            </w:r>
          </w:p>
          <w:p>
            <w:pPr>
              <w:spacing w:after="0"/>
            </w:pPr>
            <w:r>
              <w:rPr>
                <w:sz w:val="16"/>
              </w:rPr>
              <w:t>[80–120 word professional biography written in third person.]</w:t>
            </w:r>
          </w:p>
        </w:tc>
      </w:tr>
    </w:tbl>
    <w:p>
      <w:pPr>
        <w:spacing w:after="20"/>
      </w:pPr>
    </w:p>
    <w:p>
      <w:pPr>
        <w:spacing w:after="40"/>
      </w:pPr>
      <w:r>
        <w:rPr>
          <w:b/>
          <w:color w:val="0B1F3A"/>
        </w:rPr>
        <w:t>Selected teaching and facilitation assignments</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b/>
          <w:color w:val="0B1F3A"/>
        </w:rPr>
        <w:t>Selected research, publications, policy or professional contributions</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b/>
          <w:color w:val="0B1F3A"/>
        </w:rPr>
        <w:t>Institutional impact and practitioner experience</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b/>
          <w:color w:val="0B1F3A"/>
        </w:rPr>
        <w:t>Professional memberships, languages and geographic experience</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pStyle w:val="Heading1"/>
      </w:pPr>
      <w:r>
        <w:t>Faculty appointment categories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Category</w:t>
            </w:r>
          </w:p>
        </w:tc>
        <w:tc>
          <w:tcPr>
            <w:tcW w:type="dxa" w:w="453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Typical scope</w:t>
            </w:r>
          </w:p>
        </w:tc>
        <w:tc>
          <w:tcPr>
            <w:tcW w:type="dxa" w:w="299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Minimum control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Core faculty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Regular teaching, curriculum ownership, assessment and scholarship.</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qualifications, appointment, induction, performance review and CPD.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Adjunct / visiting faculty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Specialist or periodic teaching and assessment.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Due diligence, contract, briefing, conflict and quality review.</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Executive practitioner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Senior leader contributing applied cases, clinics or mentoring.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experience, facilitation support and defined assessment role.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Trainer / facilitator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Delivery of approved professional modules and workshops.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Subject and facilitation competence; approved materials; observation.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fellow</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publications, policy engagement and mentoring.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Research record, ethics and output plan.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Guest speaker / panellist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Limited contribution not carrying primary teaching or assessment accountability.</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Purpose, suitability, safeguarding and briefing.</w:t>
            </w:r>
          </w:p>
        </w:tc>
      </w:tr>
    </w:tbl>
    <w:p>
      <w:pPr>
        <w:spacing w:after="0"/>
      </w:pPr>
    </w:p>
    <w:p>
      <w:pPr>
        <w:pStyle w:val="Heading1"/>
      </w:pPr>
      <w:r>
        <w:t>Faculty selection and approval</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Need</w:t>
            </w:r>
          </w:p>
          <w:p>
            <w:pPr>
              <w:spacing w:after="0"/>
              <w:jc w:val="center"/>
            </w:pPr>
            <w:r>
              <w:rPr>
                <w:color w:val="5B6777"/>
                <w:sz w:val="14"/>
              </w:rPr>
              <w:t>Role and subject requirement</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Source</w:t>
            </w:r>
          </w:p>
          <w:p>
            <w:pPr>
              <w:spacing w:after="0"/>
              <w:jc w:val="center"/>
            </w:pPr>
            <w:r>
              <w:rPr>
                <w:color w:val="5B6777"/>
                <w:sz w:val="14"/>
              </w:rPr>
              <w:t>Open search / network / partner</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Verify</w:t>
            </w:r>
          </w:p>
          <w:p>
            <w:pPr>
              <w:spacing w:after="0"/>
              <w:jc w:val="center"/>
            </w:pPr>
            <w:r>
              <w:rPr>
                <w:color w:val="5B6777"/>
                <w:sz w:val="14"/>
              </w:rPr>
              <w:t>Identity, credentials and references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Assess</w:t>
            </w:r>
          </w:p>
          <w:p>
            <w:pPr>
              <w:spacing w:after="0"/>
              <w:jc w:val="center"/>
            </w:pPr>
            <w:r>
              <w:rPr>
                <w:color w:val="5B6777"/>
                <w:sz w:val="14"/>
              </w:rPr>
              <w:t>Expertise and facilitation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Approve</w:t>
            </w:r>
          </w:p>
          <w:p>
            <w:pPr>
              <w:spacing w:after="0"/>
              <w:jc w:val="center"/>
            </w:pPr>
            <w:r>
              <w:rPr>
                <w:color w:val="5B6777"/>
                <w:sz w:val="14"/>
              </w:rPr>
              <w:t>Dean / delegated authority</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Induct</w:t>
            </w:r>
          </w:p>
          <w:p>
            <w:pPr>
              <w:spacing w:after="0"/>
              <w:jc w:val="center"/>
            </w:pPr>
            <w:r>
              <w:rPr>
                <w:color w:val="5B6777"/>
                <w:sz w:val="14"/>
              </w:rPr>
              <w:t>Policies, LMS and assessment</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Observe</w:t>
            </w:r>
          </w:p>
          <w:p>
            <w:pPr>
              <w:spacing w:after="0"/>
              <w:jc w:val="center"/>
            </w:pPr>
            <w:r>
              <w:rPr>
                <w:color w:val="5B6777"/>
                <w:sz w:val="14"/>
              </w:rPr>
              <w:t>Feedback and quality</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Renew</w:t>
            </w:r>
          </w:p>
          <w:p>
            <w:pPr>
              <w:spacing w:after="0"/>
              <w:jc w:val="center"/>
            </w:pPr>
            <w:r>
              <w:rPr>
                <w:color w:val="5B6777"/>
                <w:sz w:val="14"/>
              </w:rPr>
              <w:t>Performance and need</w:t>
            </w:r>
          </w:p>
        </w:tc>
      </w:tr>
    </w:tbl>
    <w:p>
      <w:pPr>
        <w:pStyle w:val="Heading2"/>
      </w:pPr>
      <w:r>
        <w:t>Minimum faculty file</w:t>
      </w:r>
    </w:p>
    <w:p>
      <w:pPr>
        <w:pStyle w:val="ListBullet"/>
        <w:ind w:left="317" w:hanging="173"/>
      </w:pPr>
      <w:r>
        <w:t>Application/CV and verified identity.</w:t>
      </w:r>
    </w:p>
    <w:p>
      <w:pPr>
        <w:pStyle w:val="ListBullet"/>
        <w:ind w:left="317" w:hanging="173"/>
      </w:pPr>
      <w:r>
        <w:t>Certified or verified qualifications and relevant licences where applicable.</w:t>
      </w:r>
    </w:p>
    <w:p>
      <w:pPr>
        <w:pStyle w:val="ListBullet"/>
        <w:ind w:left="317" w:hanging="173"/>
      </w:pPr>
      <w:r>
        <w:t>Reference or due-diligence record appropriate to assignment risk.</w:t>
      </w:r>
    </w:p>
    <w:p>
      <w:pPr>
        <w:pStyle w:val="ListBullet"/>
        <w:ind w:left="317" w:hanging="173"/>
      </w:pPr>
      <w:r>
        <w:t>Signed appointment/contract, role description, confidentiality and conflict declarations.</w:t>
      </w:r>
    </w:p>
    <w:p>
      <w:pPr>
        <w:pStyle w:val="ListBullet"/>
        <w:ind w:left="317" w:hanging="173"/>
      </w:pPr>
      <w:r>
        <w:t>Approved profile and photograph consent.</w:t>
      </w:r>
    </w:p>
    <w:p>
      <w:pPr>
        <w:pStyle w:val="ListBullet"/>
        <w:ind w:left="317" w:hanging="173"/>
      </w:pPr>
      <w:r>
        <w:t>Induction completion, platform access and policy acknowledgements.</w:t>
      </w:r>
    </w:p>
    <w:p>
      <w:pPr>
        <w:pStyle w:val="ListBullet"/>
        <w:ind w:left="317" w:hanging="173"/>
      </w:pPr>
      <w:r>
        <w:t>Teaching assignment, materials, observation, learner feedback and moderation evidence.</w:t>
      </w:r>
    </w:p>
    <w:p>
      <w:pPr>
        <w:pStyle w:val="ListBullet"/>
        <w:ind w:left="317" w:hanging="173"/>
      </w:pPr>
      <w:r>
        <w:t>Continuous professional development and annual/assignment review.</w:t>
      </w:r>
    </w:p>
    <w:p>
      <w:pPr>
        <w:pStyle w:val="ListBullet"/>
        <w:ind w:left="317" w:hanging="173"/>
      </w:pPr>
      <w:r>
        <w:t>Safeguarding or background checks where required by the learner group or activity.</w:t>
      </w:r>
    </w:p>
    <w:p>
      <w:pPr>
        <w:pStyle w:val="Heading1"/>
      </w:pPr>
      <w:r>
        <w:t>Profile writing guide</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473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Do</w:t>
            </w:r>
          </w:p>
        </w:tc>
        <w:tc>
          <w:tcPr>
            <w:tcW w:type="dxa" w:w="473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Avoid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Lead with current RIYAADA role and distinctive expertise.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Unsupported claims such as “world-renowned”, “accredited expert” or inflated metrics.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Use specific leadership, research or institutional impact.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Long chronological CV narratives.</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Write in third person and plain professional language.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Private personal information or unapproved direct contacts.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Verify every degree, title, affiliation and award.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Listing expired roles or qualifications without context.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Keep public biography concise and audience-relevant.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Generic adjectives without evidence.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Disclose significant concurrent roles accurately.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Implying that a personal view is an institutional position.</w:t>
            </w:r>
          </w:p>
        </w:tc>
      </w:tr>
    </w:tbl>
    <w:p>
      <w:pPr>
        <w:spacing w:after="0"/>
      </w:pPr>
    </w:p>
    <w:p>
      <w:pPr>
        <w:pStyle w:val="Heading1"/>
      </w:pPr>
      <w:r>
        <w:t>Annual profile verification form</w:t>
      </w: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Name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Current RIYAADA role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Appointment period</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[Insert]</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Profile last verified</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[Date]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Photograph consent</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[Yes / No / restrictions]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Conflict declaration</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[Reference / update required]</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Website/publication approval</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[Approved by / date]</w:t>
            </w:r>
          </w:p>
        </w:tc>
      </w:tr>
    </w:tbl>
    <w:p>
      <w:pPr>
        <w:spacing w:after="40"/>
      </w:pPr>
      <w:r>
        <w:rPr>
          <w:b/>
          <w:color w:val="0B1F3A"/>
        </w:rPr>
        <w:t>Changes to role, qualifications, affiliation, publications or contact information</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p>
      <w:pPr>
        <w:spacing w:after="40"/>
      </w:pPr>
      <w:r>
        <w:rPr>
          <w:color w:val="D9E2EC"/>
        </w:rPr>
        <w:t>________________________________________________________________________________</w:t>
      </w:r>
    </w:p>
    <w:tbl>
      <w:tblPr>
        <w:tblW w:type="auto" w:w="0"/>
        <w:jc w:val="center"/>
        <w:tblLayout w:type="fixed"/>
        <w:tblLook w:firstColumn="1" w:firstRow="1" w:lastColumn="0" w:lastRow="0" w:noHBand="0" w:noVBand="1" w:val="04A0"/>
      </w:tblPr>
      <w:tblGrid>
        <w:gridCol w:w="3278"/>
        <w:gridCol w:w="3278"/>
        <w:gridCol w:w="3278"/>
      </w:tblGrid>
      <w:tr>
        <w:tc>
          <w:tcPr>
            <w:tcW w:type="dxa" w:w="3158"/>
          </w:tcPr>
          <w:p>
            <w:pPr>
              <w:spacing w:before="360"/>
            </w:pPr>
            <w:r>
              <w:rPr>
                <w:color w:val="5B6777"/>
              </w:rPr>
              <w:t>____________________________</w:t>
            </w:r>
          </w:p>
        </w:tc>
        <w:tc>
          <w:tcPr>
            <w:tcW w:type="dxa" w:w="3158"/>
          </w:tcPr>
          <w:p>
            <w:pPr>
              <w:spacing w:before="360"/>
            </w:pPr>
            <w:r>
              <w:rPr>
                <w:color w:val="5B6777"/>
              </w:rPr>
              <w:t>____________________________</w:t>
            </w:r>
          </w:p>
        </w:tc>
        <w:tc>
          <w:tcPr>
            <w:tcW w:type="dxa" w:w="3158"/>
          </w:tcPr>
          <w:p>
            <w:pPr>
              <w:spacing w:before="360"/>
            </w:pPr>
            <w:r>
              <w:rPr>
                <w:color w:val="5B6777"/>
              </w:rPr>
              <w:t>____________________________</w:t>
            </w:r>
          </w:p>
        </w:tc>
      </w:tr>
      <w:tr>
        <w:tc>
          <w:tcPr>
            <w:tcW w:type="dxa" w:w="3158"/>
          </w:tcPr>
          <w:p>
            <w:pPr>
              <w:spacing w:after="0"/>
              <w:jc w:val="center"/>
            </w:pPr>
            <w:r>
              <w:rPr>
                <w:b/>
                <w:color w:val="0B1F3A"/>
                <w:sz w:val="16"/>
              </w:rPr>
              <w:t>Profile holder</w:t>
            </w:r>
          </w:p>
        </w:tc>
        <w:tc>
          <w:tcPr>
            <w:tcW w:type="dxa" w:w="3158"/>
          </w:tcPr>
          <w:p>
            <w:pPr>
              <w:spacing w:after="0"/>
              <w:jc w:val="center"/>
            </w:pPr>
            <w:r>
              <w:rPr>
                <w:b/>
                <w:color w:val="0B1F3A"/>
                <w:sz w:val="16"/>
              </w:rPr>
              <w:t>Line manager / Dean</w:t>
            </w:r>
          </w:p>
        </w:tc>
        <w:tc>
          <w:tcPr>
            <w:tcW w:type="dxa" w:w="3158"/>
          </w:tcPr>
          <w:p>
            <w:pPr>
              <w:spacing w:after="0"/>
              <w:jc w:val="center"/>
            </w:pPr>
            <w:r>
              <w:rPr>
                <w:b/>
                <w:color w:val="0B1F3A"/>
                <w:sz w:val="16"/>
              </w:rPr>
              <w:t>HR / Quality verification</w:t>
            </w:r>
          </w:p>
        </w:tc>
      </w:tr>
    </w:tbl>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 leadership and programme information</w:t>
        </w:r>
      </w:hyperlink>
    </w:p>
    <w:p>
      <w:pPr>
        <w:pStyle w:val="ListBullet"/>
      </w:pPr>
      <w:hyperlink r:id="rId13">
        <w:r>
          <w:rPr>
            <w:color w:val="0F8B8D"/>
            <w:u w:val="single"/>
          </w:rPr>
          <w:t>RIYAADA Institute</w:t>
        </w:r>
      </w:hyperlink>
    </w:p>
    <w:p>
      <w:pPr>
        <w:pStyle w:val="ListBullet"/>
      </w:pPr>
      <w:r>
        <w:t>Signed RIYAADA appointment and verification records.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Office of the Dean / Human Resources /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Office of the Dean / Human Resources /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People Profiles</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RIY-HR-PRO-007</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com" TargetMode="External"/><Relationship Id="rId13" Type="http://schemas.openxmlformats.org/officeDocument/2006/relationships/hyperlink" Target="https://www.riyaadainstitut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RIYAADA Faculty Trainers Institutional Leadership Profiles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