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Academic Integrity, Plagiarism &amp; Responsible AI Policy</w:t>
      </w:r>
    </w:p>
    <w:p>
      <w:pPr>
        <w:pStyle w:val="Subtitle"/>
        <w:jc w:val="center"/>
      </w:pPr>
      <w:r>
        <w:t>Original scholarship, ethical learning and transparent use of technology</w:t>
      </w:r>
    </w:p>
    <w:p>
      <w:pPr>
        <w:jc w:val="center"/>
      </w:pPr>
      <w:r>
        <w:rPr>
          <w:b/>
          <w:color w:val="D4A72C"/>
          <w:sz w:val="24"/>
        </w:rPr>
        <w:t>LEARN. QUALIFY. LEAD.</w:t>
      </w:r>
    </w:p>
    <w:p>
      <w:pPr>
        <w:ind w:left="720" w:right="720"/>
        <w:jc w:val="center"/>
      </w:pPr>
      <w:r>
        <w:rPr>
          <w:i/>
          <w:color w:val="5B6777"/>
          <w:sz w:val="21"/>
        </w:rPr>
        <w:t>A policy for learners, faculty, researchers, editors, reviewers, staff and partners across RIYAADA learning and publishing activities.</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RIY-ACA-INT-005</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Integrity, Plagiarism &amp; Responsible AI Policy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RIY-ACA-INT-005</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Policy commitment</w:t>
      </w:r>
    </w:p>
    <w:p>
      <w:r>
        <w:t>RIYAADA expects all members of its academic and professional community to act honestly, acknowledge sources, protect research participants and data, present authentic evidence of achievement, disclose relevant assistance, and accept accountability for work submitted or published under their name. Academic integrity is developmental as well as disciplinary: prevention, clear instruction and proportionate response are central to the policy.</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AUTHOR ACCOUNTABILITY</w:t>
            </w:r>
          </w:p>
          <w:p>
            <w:pPr>
              <w:spacing w:after="0"/>
            </w:pPr>
            <w:r>
              <w:rPr>
                <w:color w:val="17202A"/>
                <w:sz w:val="18"/>
              </w:rPr>
              <w:t>A learner or author remains fully responsible for the accuracy, originality, confidentiality, legality and intellectual quality of submitted work, including material produced or revised with artificial intelligence tools.</w:t>
            </w:r>
          </w:p>
        </w:tc>
      </w:tr>
    </w:tbl>
    <w:p>
      <w:pPr>
        <w:spacing w:after="0"/>
      </w:pPr>
    </w:p>
    <w:p>
      <w:pPr>
        <w:pStyle w:val="Heading1"/>
      </w:pPr>
      <w:r>
        <w:t>Scope and application</w:t>
      </w:r>
    </w:p>
    <w:p>
      <w:pPr>
        <w:pStyle w:val="ListBullet"/>
        <w:ind w:left="317" w:hanging="173"/>
      </w:pPr>
      <w:r>
        <w:t>Applications, admissions evidence, assignments, examinations, presentations, simulations and portfolios.</w:t>
      </w:r>
    </w:p>
    <w:p>
      <w:pPr>
        <w:pStyle w:val="ListBullet"/>
        <w:ind w:left="317" w:hanging="173"/>
      </w:pPr>
      <w:r>
        <w:t>Research protocols, data, analyses, manuscripts, peer reviews, editorial decisions and publications.</w:t>
      </w:r>
    </w:p>
    <w:p>
      <w:pPr>
        <w:pStyle w:val="ListBullet"/>
        <w:ind w:left="317" w:hanging="173"/>
      </w:pPr>
      <w:r>
        <w:t>Teaching materials, course designs, institutional reports, consultancy outputs, websites and promotional claims.</w:t>
      </w:r>
    </w:p>
    <w:p>
      <w:pPr>
        <w:pStyle w:val="ListBullet"/>
        <w:ind w:left="317" w:hanging="173"/>
      </w:pPr>
      <w:r>
        <w:t>All generative AI, translation, editing, coding, analysis, image, audio and automation tools used in RIYAADA work.</w:t>
      </w:r>
    </w:p>
    <w:p>
      <w:pPr>
        <w:pStyle w:val="Heading1"/>
      </w:pPr>
      <w:r>
        <w:t>Definitions and prohibited conduct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Conduct</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Definition / example</w:t>
            </w:r>
          </w:p>
        </w:tc>
        <w:tc>
          <w:tcPr>
            <w:tcW w:type="dxa" w:w="241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Typical risk</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Plagiarism</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Using words, structure, ideas, data, images or outputs without appropriate acknowledgement.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Misrepresentation of authorship.</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Self-plagiarism / duplicate use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Reusing substantial assessed or published work without disclosure and permission.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Double credit or duplicate publication.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Collusion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Unauthorised cooperation where individual work is required.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False individual achievement.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Contract cheating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Obtaining work from another person, commercial service or automated system for submission as one’s own.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Fraudulent achievement.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Fabrication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Inventing data, sources, approvals, participants, results or activities.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False evidence and harm.</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Falsification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Manipulating data, methods, images, records or citations so the record is misleading.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Unreliable conclusions.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Impersonation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Another person completes, attends or authenticates an activity for the learner.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Identity and award fraud.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Assessment breach</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Unauthorised materials, sharing secure content, disrupting controls or bypassing proctoring.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Unfair advantage and security loss.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Citation manipulation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Invented, irrelevant or excessive citations; coercive citation; false source claims.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Corrupted scholarly record.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Undeclared AI use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Using AI beyond the permitted level or concealing material contribution.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Authorship, privacy and accuracy risk.</w:t>
            </w:r>
          </w:p>
        </w:tc>
      </w:tr>
    </w:tbl>
    <w:p>
      <w:pPr>
        <w:spacing w:after="0"/>
      </w:pPr>
    </w:p>
    <w:p>
      <w:pPr>
        <w:pStyle w:val="Heading1"/>
      </w:pPr>
      <w:r>
        <w:t>Responsible AI use framework</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36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Level</w:t>
            </w:r>
          </w:p>
        </w:tc>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Permission</w:t>
            </w:r>
          </w:p>
        </w:tc>
        <w:tc>
          <w:tcPr>
            <w:tcW w:type="dxa" w:w="36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Examples</w:t>
            </w:r>
          </w:p>
        </w:tc>
        <w:tc>
          <w:tcPr>
            <w:tcW w:type="dxa" w:w="220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Disclosure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 — Not permitted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AI use prohibited for the stated task or stage.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Closed-book assessment, identity-based performance, protected data.</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No use; suspected use handled under procedure.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 — Assistive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Limited language, accessibility or formatting support.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Spelling, grammar, translation, transcription, outline organisation.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Brief tool/use statement where requested.</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 — Collaborative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AI may support ideation, critique, coding or analysis under human verification.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Brainstorming, code assistance, comparison of arguments, analytic support.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Tool, purpose, prompts/steps where material, verification and limitations.</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 — Integrated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AI is an explicit object or method of the assignment/research.</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Prompt design, model evaluation, AI-enabled workflow or product.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Full methodological documentation, version, data and ethical controls.</w:t>
            </w:r>
          </w:p>
        </w:tc>
      </w:tr>
    </w:tbl>
    <w:p>
      <w:pPr>
        <w:spacing w:after="0"/>
      </w:pPr>
    </w:p>
    <w:p>
      <w:pPr>
        <w:pStyle w:val="Heading2"/>
      </w:pPr>
      <w:r>
        <w:t>Minimum AI safeguards</w:t>
      </w:r>
    </w:p>
    <w:p>
      <w:pPr>
        <w:pStyle w:val="ListBullet"/>
        <w:ind w:left="317" w:hanging="173"/>
      </w:pPr>
      <w:r>
        <w:t>Do not enter confidential, personal, copyrighted, assessment-secure or partner-restricted information into unapproved tools.</w:t>
      </w:r>
    </w:p>
    <w:p>
      <w:pPr>
        <w:pStyle w:val="ListBullet"/>
        <w:ind w:left="317" w:hanging="173"/>
      </w:pPr>
      <w:r>
        <w:t>Verify all factual claims, calculations, quotations, citations, code and interpretations against reliable sources.</w:t>
      </w:r>
    </w:p>
    <w:p>
      <w:pPr>
        <w:pStyle w:val="ListBullet"/>
        <w:ind w:left="317" w:hanging="173"/>
      </w:pPr>
      <w:r>
        <w:t>Do not list an AI system as an author or responsible professional.</w:t>
      </w:r>
    </w:p>
    <w:p>
      <w:pPr>
        <w:pStyle w:val="ListBullet"/>
        <w:ind w:left="317" w:hanging="173"/>
      </w:pPr>
      <w:r>
        <w:t>Retain sufficient process evidence—notes, drafts, data, prompts or version history—when required to establish authentic contribution.</w:t>
      </w:r>
    </w:p>
    <w:p>
      <w:pPr>
        <w:pStyle w:val="ListBullet"/>
        <w:ind w:left="317" w:hanging="173"/>
      </w:pPr>
      <w:r>
        <w:t>Disclose material AI assistance using the course, journal or institutional statement.</w:t>
      </w:r>
    </w:p>
    <w:p>
      <w:pPr>
        <w:pStyle w:val="ListBullet"/>
        <w:ind w:left="317" w:hanging="173"/>
      </w:pPr>
      <w:r>
        <w:t>Faculty must state the permitted AI level in every assessment brief.</w:t>
      </w:r>
    </w:p>
    <w:p>
      <w:pPr>
        <w:pStyle w:val="Heading1"/>
      </w:pPr>
      <w:r>
        <w:t>Similarity checking and evidence</w:t>
      </w:r>
    </w:p>
    <w:p>
      <w:r>
        <w:t>Text-similarity software is a screening aid, not a verdict. A similarity percentage must never be used as the sole basis for misconduct. Reviewers consider the location, nature and context of matching text; citation practice; discipline; assignment design; drafting evidence; language support; and the learner’s explanation.</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 source</w:t>
            </w:r>
          </w:p>
        </w:tc>
        <w:tc>
          <w:tcPr>
            <w:tcW w:type="dxa" w:w="46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Appropriate use</w:t>
            </w:r>
          </w:p>
        </w:tc>
        <w:tc>
          <w:tcPr>
            <w:tcW w:type="dxa" w:w="277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Caution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Similarity report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Identify matching passages and source patterns.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High or low score alone does not prove integrity or misconduct.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Version history / drafts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 development and authentic workflow.</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Absence may reflect access constraints; use proportionately.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Oral verification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Ask learner to explain methods, choices and sources.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Must not become intimidating or discriminatory.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Metadata / LMS logs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Corroborate submission, timing and account events.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Technical evidence may be incomplete or require expertise.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Source and data audit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Check references, approvals, calculations and data provenance.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Protect confidential and participant information.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Expert review</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 disciplinary conventions and likelihood of fabrication/falsification.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Declare conflicts and record reasoning.</w:t>
            </w:r>
          </w:p>
        </w:tc>
      </w:tr>
    </w:tbl>
    <w:p>
      <w:pPr>
        <w:spacing w:after="0"/>
      </w:pPr>
    </w:p>
    <w:p>
      <w:pPr>
        <w:pStyle w:val="Heading1"/>
      </w:pPr>
      <w:r>
        <w:t>Prevention and education</w:t>
      </w:r>
    </w:p>
    <w:p>
      <w:pPr>
        <w:pStyle w:val="ListBullet"/>
        <w:ind w:left="317" w:hanging="173"/>
      </w:pPr>
      <w:r>
        <w:t>Academic-integrity induction before the first assessed activity.</w:t>
      </w:r>
    </w:p>
    <w:p>
      <w:pPr>
        <w:pStyle w:val="ListBullet"/>
        <w:ind w:left="317" w:hanging="173"/>
      </w:pPr>
      <w:r>
        <w:t>Practical instruction in paraphrasing, quotation, citation, data management and responsible AI.</w:t>
      </w:r>
    </w:p>
    <w:p>
      <w:pPr>
        <w:pStyle w:val="ListBullet"/>
        <w:ind w:left="317" w:hanging="173"/>
      </w:pPr>
      <w:r>
        <w:t>Assessment design that requires contextual application, staged work, reflection or oral defence.</w:t>
      </w:r>
    </w:p>
    <w:p>
      <w:pPr>
        <w:pStyle w:val="ListBullet"/>
        <w:ind w:left="317" w:hanging="173"/>
      </w:pPr>
      <w:r>
        <w:t>Clear exemplars and rubrics; formative similarity checking where feasible.</w:t>
      </w:r>
    </w:p>
    <w:p>
      <w:pPr>
        <w:pStyle w:val="ListBullet"/>
        <w:ind w:left="317" w:hanging="173"/>
      </w:pPr>
      <w:r>
        <w:t>Faculty development in fair detection, culturally responsive teaching and evidence-based case handling.</w:t>
      </w:r>
    </w:p>
    <w:p>
      <w:pPr>
        <w:pStyle w:val="ListBullet"/>
        <w:ind w:left="317" w:hanging="173"/>
      </w:pPr>
      <w:r>
        <w:t>Publication guidance aligned with RIYAADA Journals ethics, peer review and correction processes.</w:t>
      </w:r>
    </w:p>
    <w:p>
      <w:pPr>
        <w:pStyle w:val="Heading1"/>
      </w:pPr>
      <w:r>
        <w:t>Case procedure and due process</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Concern</w:t>
            </w:r>
          </w:p>
          <w:p>
            <w:pPr>
              <w:spacing w:after="0"/>
              <w:jc w:val="center"/>
            </w:pPr>
            <w:r>
              <w:rPr>
                <w:color w:val="5B6777"/>
                <w:sz w:val="14"/>
              </w:rPr>
              <w:t>Document specific evidence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Preliminary review</w:t>
            </w:r>
          </w:p>
          <w:p>
            <w:pPr>
              <w:spacing w:after="0"/>
              <w:jc w:val="center"/>
            </w:pPr>
            <w:r>
              <w:rPr>
                <w:color w:val="5B6777"/>
                <w:sz w:val="14"/>
              </w:rPr>
              <w:t>Check scope and credibility</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Notification</w:t>
            </w:r>
          </w:p>
          <w:p>
            <w:pPr>
              <w:spacing w:after="0"/>
              <w:jc w:val="center"/>
            </w:pPr>
            <w:r>
              <w:rPr>
                <w:color w:val="5B6777"/>
                <w:sz w:val="14"/>
              </w:rPr>
              <w:t>Allegation, evidence and rights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Response</w:t>
            </w:r>
          </w:p>
          <w:p>
            <w:pPr>
              <w:spacing w:after="0"/>
              <w:jc w:val="center"/>
            </w:pPr>
            <w:r>
              <w:rPr>
                <w:color w:val="5B6777"/>
                <w:sz w:val="14"/>
              </w:rPr>
              <w:t>Written/oral explanation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Decision</w:t>
            </w:r>
          </w:p>
          <w:p>
            <w:pPr>
              <w:spacing w:after="0"/>
              <w:jc w:val="center"/>
            </w:pPr>
            <w:r>
              <w:rPr>
                <w:color w:val="5B6777"/>
                <w:sz w:val="14"/>
              </w:rPr>
              <w:t>Independent, reasoned finding</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Outcome</w:t>
            </w:r>
          </w:p>
          <w:p>
            <w:pPr>
              <w:spacing w:after="0"/>
              <w:jc w:val="center"/>
            </w:pPr>
            <w:r>
              <w:rPr>
                <w:color w:val="5B6777"/>
                <w:sz w:val="14"/>
              </w:rPr>
              <w:t>Proportionate action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Appeal</w:t>
            </w:r>
          </w:p>
          <w:p>
            <w:pPr>
              <w:spacing w:after="0"/>
              <w:jc w:val="center"/>
            </w:pPr>
            <w:r>
              <w:rPr>
                <w:color w:val="5B6777"/>
                <w:sz w:val="14"/>
              </w:rPr>
              <w:t>Procedural review</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Learning</w:t>
            </w:r>
          </w:p>
          <w:p>
            <w:pPr>
              <w:spacing w:after="0"/>
              <w:jc w:val="center"/>
            </w:pPr>
            <w:r>
              <w:rPr>
                <w:color w:val="5B6777"/>
                <w:sz w:val="14"/>
              </w:rPr>
              <w:t>Record and prevention</w:t>
            </w:r>
          </w:p>
        </w:tc>
      </w:tr>
    </w:tbl>
    <w:tbl>
      <w:tblPr>
        <w:tblW w:type="auto" w:w="0"/>
        <w:jc w:val="center"/>
        <w:tblLayout w:type="fixed"/>
        <w:tblLook w:firstColumn="1" w:firstRow="1" w:lastColumn="0" w:lastRow="0" w:noHBand="0" w:noVBand="1" w:val="04A0"/>
      </w:tblPr>
      <w:tblGrid>
        <w:gridCol w:w="4917"/>
        <w:gridCol w:w="4917"/>
      </w:tblGrid>
      <w:tr>
        <w:trPr>
          <w:tblHeader w:val="true"/>
        </w:trPr>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Stage</w:t>
            </w:r>
          </w:p>
        </w:tc>
        <w:tc>
          <w:tcPr>
            <w:tcW w:type="dxa" w:w="76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Control</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Triage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Distinguish poor scholarship, technical error, low-level first concern and potentially serious misconduct.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Conflict check</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Decision-makers and investigators declare conflicts and withdraw where necessary.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Confidentiality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Share information only with those who need it for fair review, support, legal duty or risk management.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Standard of proof</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Use the institutionally approved civil/administrative standard and evidence available; record reasoning.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Timeliness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Progress without avoidable delay and update affected parties when timelines change.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Support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Explain rights, representation/support options, language/accessibility needs and wellbeing channels.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Records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Preserve allegation, evidence, response, decision, sanction, appeal and action records securely.</w:t>
            </w:r>
          </w:p>
        </w:tc>
      </w:tr>
    </w:tbl>
    <w:p>
      <w:pPr>
        <w:spacing w:after="0"/>
      </w:pPr>
    </w:p>
    <w:p>
      <w:pPr>
        <w:pStyle w:val="Heading1"/>
      </w:pPr>
      <w:r>
        <w:t>Outcomes and sanctions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Category</w:t>
            </w:r>
          </w:p>
        </w:tc>
        <w:tc>
          <w:tcPr>
            <w:tcW w:type="dxa" w:w="695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Illustrative response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 breach</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Close case; correct record and communicate outcome.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practice concern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Education, resubmission of formative work, citation coaching or warning without misconduct finding.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Minor breach</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Formal warning, mark consequence or reassessment, integrity module and record for defined period.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Major breach</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Fail affected assessment/programme component, suspension, award restriction or publication correction/retraction.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Severe / systemic / fraudulent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Expulsion or contract termination, award revocation, research/publishing action, partner or authority notification where lawful.</w:t>
            </w:r>
          </w:p>
        </w:tc>
      </w:tr>
    </w:tbl>
    <w:p>
      <w:pPr>
        <w:spacing w:after="0"/>
      </w:pPr>
    </w:p>
    <w:p>
      <w:r>
        <w:t>Sanctions consider intent, scale, learning stage, prior history, impact, concealment, cooperation, vulnerability, professional standards and consistency. A learner must not be punished twice for the same issue through uncoordinated processes.</w:t>
      </w:r>
    </w:p>
    <w:p>
      <w:pPr>
        <w:pStyle w:val="Heading1"/>
      </w:pPr>
      <w:r>
        <w:t>Academic integrity declaration template</w:t>
      </w:r>
    </w:p>
    <w:p>
      <w:pPr>
        <w:spacing w:after="40"/>
      </w:pPr>
      <w:r>
        <w:rPr>
          <w:b/>
          <w:color w:val="0B1F3A"/>
        </w:rPr>
        <w:t>Name / learner or author ID</w:t>
      </w:r>
    </w:p>
    <w:p>
      <w:pPr>
        <w:spacing w:after="40"/>
      </w:pPr>
      <w:r>
        <w:rPr>
          <w:color w:val="D9E2EC"/>
        </w:rPr>
        <w:t>________________________________________________________________________________</w:t>
      </w:r>
    </w:p>
    <w:p>
      <w:pPr>
        <w:spacing w:after="40"/>
      </w:pPr>
      <w:r>
        <w:rPr>
          <w:b/>
          <w:color w:val="0B1F3A"/>
        </w:rPr>
        <w:t>Assessment / manuscript / output title</w:t>
      </w:r>
    </w:p>
    <w:p>
      <w:pPr>
        <w:spacing w:after="40"/>
      </w:pPr>
      <w:r>
        <w:rPr>
          <w:color w:val="D9E2EC"/>
        </w:rPr>
        <w:t>________________________________________________________________________________</w:t>
      </w:r>
    </w:p>
    <w:p>
      <w:r>
        <w:t>I confirm that this work is my own or appropriately attributes the contribution of others; that sources, data and permissions are accurately represented; that I have complied with the permitted collaboration and AI-use requirements; and that I accept responsibility for the submitted content.</w:t>
      </w:r>
    </w:p>
    <w:p>
      <w:pPr>
        <w:spacing w:after="40"/>
      </w:pPr>
      <w:r>
        <w:rPr>
          <w:b/>
          <w:color w:val="0B1F3A"/>
        </w:rPr>
        <w:t>AI-use disclosure (tool, purpose, extent, verification and limitations)</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tbl>
      <w:tblPr>
        <w:tblW w:type="auto" w:w="0"/>
        <w:jc w:val="center"/>
        <w:tblLayout w:type="fixed"/>
        <w:tblLook w:firstColumn="1" w:firstRow="1" w:lastColumn="0" w:lastRow="0" w:noHBand="0" w:noVBand="1" w:val="04A0"/>
      </w:tblPr>
      <w:tblGrid>
        <w:gridCol w:w="4917"/>
        <w:gridCol w:w="4917"/>
      </w:tblGrid>
      <w:tr>
        <w:tc>
          <w:tcPr>
            <w:tcW w:type="dxa" w:w="4738"/>
          </w:tcPr>
          <w:p>
            <w:pPr>
              <w:spacing w:before="360"/>
            </w:pPr>
            <w:r>
              <w:rPr>
                <w:color w:val="5B6777"/>
              </w:rPr>
              <w:t>____________________________</w:t>
            </w:r>
          </w:p>
        </w:tc>
        <w:tc>
          <w:tcPr>
            <w:tcW w:type="dxa" w:w="4738"/>
          </w:tcPr>
          <w:p>
            <w:pPr>
              <w:spacing w:before="360"/>
            </w:pPr>
            <w:r>
              <w:rPr>
                <w:color w:val="5B6777"/>
              </w:rPr>
              <w:t>____________________________</w:t>
            </w:r>
          </w:p>
        </w:tc>
      </w:tr>
      <w:tr>
        <w:tc>
          <w:tcPr>
            <w:tcW w:type="dxa" w:w="4738"/>
          </w:tcPr>
          <w:p>
            <w:pPr>
              <w:spacing w:after="0"/>
              <w:jc w:val="center"/>
            </w:pPr>
            <w:r>
              <w:rPr>
                <w:b/>
                <w:color w:val="0B1F3A"/>
                <w:sz w:val="16"/>
              </w:rPr>
              <w:t>Learner / author signature and date</w:t>
            </w:r>
          </w:p>
        </w:tc>
        <w:tc>
          <w:tcPr>
            <w:tcW w:type="dxa" w:w="4738"/>
          </w:tcPr>
          <w:p>
            <w:pPr>
              <w:spacing w:after="0"/>
              <w:jc w:val="center"/>
            </w:pPr>
            <w:r>
              <w:rPr>
                <w:b/>
                <w:color w:val="0B1F3A"/>
                <w:sz w:val="16"/>
              </w:rPr>
              <w:t>Faculty / editor acknowledgement</w:t>
            </w:r>
          </w:p>
        </w:tc>
      </w:tr>
    </w:tbl>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Journals Policy Framework</w:t>
        </w:r>
      </w:hyperlink>
    </w:p>
    <w:p>
      <w:pPr>
        <w:pStyle w:val="ListBullet"/>
      </w:pPr>
      <w:hyperlink r:id="rId13">
        <w:r>
          <w:rPr>
            <w:color w:val="0F8B8D"/>
            <w:u w:val="single"/>
          </w:rPr>
          <w:t>RIYAADA Journals Author Guidelines</w:t>
        </w:r>
      </w:hyperlink>
    </w:p>
    <w:p>
      <w:pPr>
        <w:pStyle w:val="ListBullet"/>
      </w:pPr>
      <w:hyperlink r:id="rId14">
        <w:r>
          <w:rPr>
            <w:color w:val="0F8B8D"/>
            <w:u w:val="single"/>
          </w:rPr>
          <w:t>RIYAADA Journals Peer Review Policy</w:t>
        </w:r>
      </w:hyperlink>
    </w:p>
    <w:p>
      <w:pPr>
        <w:pStyle w:val="ListBullet"/>
      </w:pPr>
      <w:r>
        <w:t>RIYAADA Assessment, Certification and Verification Procedures.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Council / Research and Editorial Governance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Council / Research and Editorial Governance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Academic Integrity</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RIY-ACA-INT-005</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journals.com/policies" TargetMode="External"/><Relationship Id="rId13" Type="http://schemas.openxmlformats.org/officeDocument/2006/relationships/hyperlink" Target="https://www.riyaadajournals.com/author-guidelines" TargetMode="External"/><Relationship Id="rId14" Type="http://schemas.openxmlformats.org/officeDocument/2006/relationships/hyperlink" Target="https://www.riyaadajournals.com/peer-review-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 RIYAADA Academic Integrity Plagiarism Responsible AI Policy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