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236208" cy="2157984"/>
            <wp:docPr id="1" name="Picture 1" descr="Image: image2.png"/>
            <wp:cNvGraphicFramePr>
              <a:graphicFrameLocks noChangeAspect="1"/>
            </wp:cNvGraphicFramePr>
            <a:graphic>
              <a:graphicData uri="http://schemas.openxmlformats.org/drawingml/2006/picture">
                <pic:pic>
                  <pic:nvPicPr>
                    <pic:cNvPr id="0" name="cover_banner.png"/>
                    <pic:cNvPicPr/>
                  </pic:nvPicPr>
                  <pic:blipFill>
                    <a:blip r:embed="rId11"/>
                    <a:stretch>
                      <a:fillRect/>
                    </a:stretch>
                  </pic:blipFill>
                  <pic:spPr>
                    <a:xfrm>
                      <a:off x="0" y="0"/>
                      <a:ext cx="6236208" cy="2157984"/>
                    </a:xfrm>
                    <a:prstGeom prst="rect"/>
                  </pic:spPr>
                </pic:pic>
              </a:graphicData>
            </a:graphic>
          </wp:inline>
        </w:drawing>
      </w:r>
    </w:p>
    <w:p>
      <w:pPr>
        <w:pStyle w:val="RIYAADAEyebrow"/>
        <w:jc w:val="center"/>
      </w:pPr>
      <w:r>
        <w:t>RIYAADA INSTITUTIONAL DOCUMENT SERIES</w:t>
      </w:r>
    </w:p>
    <w:p>
      <w:pPr>
        <w:pStyle w:val="Title"/>
        <w:jc w:val="center"/>
      </w:pPr>
      <w:r>
        <w:t>RIYAADA Institutional Document Suite — Master Index &amp; Adoption Guide</w:t>
      </w:r>
    </w:p>
    <w:p>
      <w:pPr>
        <w:pStyle w:val="Subtitle"/>
        <w:jc w:val="center"/>
      </w:pPr>
      <w:r>
        <w:t>Twelve coordinated Microsoft Word templates for institutional readiness</w:t>
      </w:r>
    </w:p>
    <w:p>
      <w:pPr>
        <w:jc w:val="center"/>
      </w:pPr>
      <w:r>
        <w:rPr>
          <w:b/>
          <w:color w:val="D4A72C"/>
          <w:sz w:val="24"/>
        </w:rPr>
        <w:t>LEARN. QUALIFY. LEAD.</w:t>
      </w:r>
    </w:p>
    <w:p>
      <w:pPr>
        <w:ind w:left="720" w:right="720"/>
        <w:jc w:val="center"/>
      </w:pPr>
      <w:r>
        <w:rPr>
          <w:i/>
          <w:color w:val="5B6777"/>
          <w:sz w:val="21"/>
        </w:rPr>
        <w:t>A management guide to the RIYAADA 2026 controlled document suite, its dependencies, approval sequence, implementation priorities and maintenance.</w:t>
      </w:r>
    </w:p>
    <w:p/>
    <w:tbl>
      <w:tblPr>
        <w:tblW w:type="auto" w:w="0"/>
        <w:jc w:val="center"/>
        <w:tblLayout w:type="fixed"/>
        <w:tblLook w:firstColumn="1" w:firstRow="1" w:lastColumn="0" w:lastRow="0" w:noHBand="0" w:noVBand="1" w:val="04A0"/>
      </w:tblPr>
      <w:tblGrid>
        <w:gridCol w:w="4917"/>
        <w:gridCol w:w="4917"/>
      </w:tblGrid>
      <w:tr>
        <w:tc>
          <w:tcPr>
            <w:tcW w:type="dxa" w:w="3024"/>
            <w:shd w:fill="0B1F3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FFFFFF"/>
                <w:sz w:val="18"/>
              </w:rPr>
              <w:t>Document code</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RIY-GOV-IDX-000</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Version / issue</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Version 1.0 | July 2026</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Status</w:t>
            </w:r>
          </w:p>
        </w:tc>
        <w:tc>
          <w:tcPr>
            <w:tcW w:type="dxa" w:w="5544"/>
            <w:shd w:fill="EFF7F8"/>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Controlled Draft for Institutional Approval</w:t>
            </w:r>
          </w:p>
        </w:tc>
      </w:tr>
      <w:tr>
        <w:tc>
          <w:tcPr>
            <w:tcW w:type="dxa" w:w="3024"/>
            <w:shd w:fill="F5F7FA"/>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b/>
                <w:color w:val="0B1F3A"/>
                <w:sz w:val="18"/>
              </w:rPr>
              <w:t>Owner</w:t>
            </w:r>
          </w:p>
        </w:tc>
        <w:tc>
          <w:tcPr>
            <w:tcW w:type="dxa" w:w="5544"/>
            <w:shd w:fill="FFFFFF"/>
            <w:tcBorders>
              <w:top w:sz="4" w:val="single" w:color="D9E2EC"/>
              <w:left w:sz="4" w:val="single" w:color="D9E2EC"/>
              <w:bottom w:sz="4" w:val="single" w:color="D9E2EC"/>
              <w:right w:sz="4" w:val="single" w:color="D9E2EC"/>
            </w:tcBorders>
            <w:tcMar>
              <w:top w:w="100" w:type="dxa"/>
              <w:start w:w="110" w:type="dxa"/>
              <w:bottom w:w="100" w:type="dxa"/>
              <w:end w:w="110" w:type="dxa"/>
            </w:tcMar>
          </w:tcPr>
          <w:p>
            <w:pPr>
              <w:spacing w:after="0"/>
            </w:pPr>
            <w:r>
              <w:rPr>
                <w:color w:val="17202A"/>
                <w:sz w:val="18"/>
              </w:rPr>
              <w:t>Office of the Dean / Quality Assurance &amp; Standards Unit</w:t>
            </w:r>
          </w:p>
        </w:tc>
      </w:tr>
    </w:tbl>
    <w:p>
      <w:pPr>
        <w:spacing w:before="320"/>
        <w:jc w:val="center"/>
      </w:pPr>
      <w:r>
        <w:rPr>
          <w:b/>
          <w:color w:val="0B1F3A"/>
          <w:sz w:val="22"/>
        </w:rPr>
        <w:t>RIYAADA Institute for Leadership &amp; Governance</w:t>
        <w:br/>
      </w:r>
      <w:r>
        <w:rPr>
          <w:color w:val="5B6777"/>
          <w:sz w:val="17"/>
        </w:rPr>
        <w:t>Abdiaziz District, Via-Bandar Qaasim, Mogadishu, Somalia</w:t>
        <w:br/>
        <w:t>info@riyaadaacademy.com  |  +252 617 596 220</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CONTROLLED DOCUMENT</w:t>
            </w:r>
          </w:p>
          <w:p>
            <w:pPr>
              <w:spacing w:after="0"/>
            </w:pPr>
            <w:r>
              <w:rPr>
                <w:color w:val="17202A"/>
                <w:sz w:val="18"/>
              </w:rPr>
              <w:t>The editable fields in this template must be completed before approval. Printed copies are uncontrolled unless stamped and dated by the Quality Assurance &amp; Standards Unit.</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2520"/>
            <w:shd w:fill="0B1F3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FFFFFF"/>
                <w:sz w:val="17"/>
              </w:rPr>
              <w:t>Document title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Institutional Document Suite — Master Index &amp; Adoption Guide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Document code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RIY-GOV-IDX-000</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Policy owner</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Office of the Dean / designated directorate</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Approval authority</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RIYAADA Governing Board / delegated Academic Council</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Version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1.0</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Issue date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July 2026</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Effective date</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[DD Month YYYY]</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Review cycle</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Annual, or earlier when law, standards, platform architecture or institutional needs change</w:t>
            </w:r>
          </w:p>
        </w:tc>
      </w:tr>
      <w:tr>
        <w:tc>
          <w:tcPr>
            <w:tcW w:type="dxa" w:w="2520"/>
            <w:shd w:fill="EFF7F8"/>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Classification</w:t>
            </w:r>
          </w:p>
        </w:tc>
        <w:tc>
          <w:tcPr>
            <w:tcW w:type="dxa" w:w="6955"/>
            <w:shd w:fill="FBFCFD"/>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Public institutional document / internal controlled annexes where indicated</w:t>
            </w:r>
          </w:p>
        </w:tc>
      </w:tr>
      <w:tr>
        <w:tc>
          <w:tcPr>
            <w:tcW w:type="dxa" w:w="2520"/>
            <w:shd w:fill="F5F7FA"/>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b/>
                <w:color w:val="0B1F3A"/>
                <w:sz w:val="17"/>
              </w:rPr>
              <w:t>Supersedes</w:t>
            </w:r>
          </w:p>
        </w:tc>
        <w:tc>
          <w:tcPr>
            <w:tcW w:type="dxa" w:w="6955"/>
            <w:shd w:fill="FFFFFF"/>
            <w:tcBorders>
              <w:top w:sz="3" w:val="single" w:color="D9E2EC"/>
              <w:left w:sz="3" w:val="single" w:color="D9E2EC"/>
              <w:bottom w:sz="3" w:val="single" w:color="D9E2EC"/>
              <w:right w:sz="3" w:val="single" w:color="D9E2EC"/>
            </w:tcBorders>
            <w:tcMar>
              <w:top w:w="75" w:type="dxa"/>
              <w:start w:w="90" w:type="dxa"/>
              <w:bottom w:w="75" w:type="dxa"/>
              <w:end w:w="90" w:type="dxa"/>
            </w:tcMar>
          </w:tcPr>
          <w:p>
            <w:pPr>
              <w:spacing w:after="0"/>
            </w:pPr>
            <w:r>
              <w:rPr>
                <w:sz w:val="17"/>
              </w:rPr>
              <w:t>New document</w:t>
            </w:r>
          </w:p>
        </w:tc>
      </w:tr>
    </w:tbl>
    <w:p>
      <w:pPr>
        <w:pStyle w:val="Heading2"/>
      </w:pPr>
      <w:r>
        <w:t>Approval and sign-off</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Role</w:t>
            </w:r>
          </w:p>
        </w:tc>
        <w:tc>
          <w:tcPr>
            <w:tcW w:type="dxa" w:w="324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Name</w:t>
            </w:r>
          </w:p>
        </w:tc>
        <w:tc>
          <w:tcPr>
            <w:tcW w:type="dxa" w:w="201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Signature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Prepared by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[Name / title]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Quality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Director, Student Affairs, Certification &amp;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Academic endorsement</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Dean of the Academy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Institutional approval</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Founder &amp; Chairman / Governing Board</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r>
          </w:p>
        </w:tc>
      </w:tr>
    </w:tbl>
    <w:p>
      <w:pPr>
        <w:spacing w:after="0"/>
      </w:pPr>
    </w:p>
    <w:p>
      <w:pPr>
        <w:pStyle w:val="Heading2"/>
      </w:pPr>
      <w:r>
        <w:t>Revision history</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11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Version</w:t>
            </w:r>
          </w:p>
        </w:tc>
        <w:tc>
          <w:tcPr>
            <w:tcW w:type="dxa" w:w="158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Date</w:t>
            </w:r>
          </w:p>
        </w:tc>
        <w:tc>
          <w:tcPr>
            <w:tcW w:type="dxa" w:w="51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Summary of change</w:t>
            </w:r>
          </w:p>
        </w:tc>
        <w:tc>
          <w:tcPr>
            <w:tcW w:type="dxa" w:w="1944"/>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Approved by</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1.0</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July 2026</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controlled institutional edition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[Pending]</w:t>
            </w:r>
          </w:p>
        </w:tc>
      </w:tr>
    </w:tbl>
    <w:p>
      <w:pPr>
        <w:spacing w:after="0"/>
      </w:pPr>
    </w:p>
    <w:p>
      <w:r>
        <w:br w:type="page"/>
      </w:r>
    </w:p>
    <w:p>
      <w:pPr>
        <w:pStyle w:val="Heading1"/>
      </w:pPr>
      <w:r>
        <w:t>Executive overview</w:t>
      </w:r>
    </w:p>
    <w:p>
      <w:r>
        <w:t>This suite translates RIYAADA’s institutional purpose into an integrated, practical system for executive education, learner protection, quality assurance, secure credentials, digital learning, research, publishing and operations. The documents are designed as editable Microsoft Word templates with common document control, approval, revision, evidence and implementation sections.</w:t>
      </w: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ADOPTION STATUS</w:t>
            </w:r>
          </w:p>
          <w:p>
            <w:pPr>
              <w:spacing w:after="0"/>
            </w:pPr>
            <w:r>
              <w:rPr>
                <w:color w:val="17202A"/>
                <w:sz w:val="18"/>
              </w:rPr>
              <w:t>All documents are issued as Version 1.0 controlled drafts for institutional review and approval. Editable placeholders, signatories, dates, thresholds, legal references, official logo files, accreditation wording and platform configurations must be verified before formal adoption or public publication.</w:t>
            </w:r>
          </w:p>
        </w:tc>
      </w:tr>
    </w:tbl>
    <w:p>
      <w:pPr>
        <w:spacing w:after="0"/>
      </w:pPr>
    </w:p>
    <w:p>
      <w:pPr>
        <w:pStyle w:val="Heading1"/>
      </w:pPr>
      <w:r>
        <w:t>Suite at a glance</w:t>
      </w:r>
    </w:p>
    <w:tbl>
      <w:tblPr>
        <w:tblW w:type="auto" w:w="0"/>
        <w:jc w:val="center"/>
        <w:tblLayout w:type="fixed"/>
        <w:tblLook w:firstColumn="1" w:firstRow="1" w:lastColumn="0" w:lastRow="0" w:noHBand="0" w:noVBand="1" w:val="04A0"/>
      </w:tblPr>
      <w:tblGrid>
        <w:gridCol w:w="1967"/>
        <w:gridCol w:w="1967"/>
        <w:gridCol w:w="1967"/>
        <w:gridCol w:w="1967"/>
        <w:gridCol w:w="1967"/>
      </w:tblGrid>
      <w:tr>
        <w:trPr>
          <w:tblHeader w:val="true"/>
        </w:trPr>
        <w:tc>
          <w:tcPr>
            <w:tcW w:type="dxa" w:w="54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No.</w:t>
            </w:r>
          </w:p>
        </w:tc>
        <w:tc>
          <w:tcPr>
            <w:tcW w:type="dxa" w:w="309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Document</w:t>
            </w:r>
          </w:p>
        </w:tc>
        <w:tc>
          <w:tcPr>
            <w:tcW w:type="dxa" w:w="161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Code</w:t>
            </w:r>
          </w:p>
        </w:tc>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Type / audience</w:t>
            </w:r>
          </w:p>
        </w:tc>
        <w:tc>
          <w:tcPr>
            <w:tcW w:type="dxa" w:w="2347"/>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Core purpose</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Academic &amp; Professional Programme Catalogue 2026</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RIY-ACA-CAT-001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Public catalogue / controlled source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Programme portfolio, award architecture, learner pathways and engagement information.</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Course Curricula, Syllabi &amp; Learning Outcomes Framework</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RIY-ACA-CUR-002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Academic framework and templates</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Outcomes-based design, programme/module specifications, rubrics and nine sample programme specifications.</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Quality Assurance Policy &amp; Institutional Framework</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RIY-QA-POL-003</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Institution-wide policy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Quality governance, standards, dashboard, review cycles, assurance ratings and tools.</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Assessment, Certification &amp; Verification Procedures</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RIY-ACA-ASM-004</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Academic/registry procedure</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Assessment lifecycle, moderation, result approval, appeals, awards, verification and records.</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Academic Integrity, Plagiarism &amp; Responsible AI Policy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RIY-ACA-INT-005</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Academic and publication policy</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Integrity definitions, AI permission framework, evidence, due process, sanctions and declarations.</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Admissions &amp; Learner Eligibility Policy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RIY-ADM-POL-006</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Admissions policy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Eligibility, selection, verification, decisions, inclusion, RPL and review routes.</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07</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Faculty, Trainers &amp; Institutional Leadership Profiles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RIY-HR-PRO-007</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Profile book and HR template</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Leadership structure, named role profiles, faculty standard and verification forms.</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08</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Online &amp; Blended Learning Policy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RIY-DL-POL-008</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Digital learning policy</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Mode standards, course shells, faculty presence, accessibility, privacy, security and continuity.</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09</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Sample Certificates &amp; Verification Arrangements</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RIY-REG-CER-009</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Credential template book</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Credential family, controls, verification design, checklist and three landscape specimens.</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10</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Website &amp; Digital-Learning Platform Details</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RIY-DIG-ARC-010</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Digital architecture blueprint</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Four-platform model, functional requirements, content governance, roles, service levels and backlog.</w:t>
            </w:r>
          </w:p>
        </w:tc>
      </w:tr>
      <w:tr>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Research &amp; Publication Portfolio</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RIY-RES-PORT-011</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Research and publishing framework</w:t>
            </w:r>
          </w:p>
        </w:tc>
        <w:tc>
          <w:tcPr>
            <w:tcW w:type="dxa" w:w="196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Themes, products, governance, protocol template, peer review, open access and impact.</w:t>
            </w:r>
          </w:p>
        </w:tc>
      </w:tr>
      <w:tr>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Institutional Policies, Procedures &amp; Operational Manual</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RIY-GOV-MAN-012</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Integrated operations manual</w:t>
            </w:r>
          </w:p>
        </w:tc>
        <w:tc>
          <w:tcPr>
            <w:tcW w:type="dxa" w:w="196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Governance, delegations, annual cycle, core procedures, risk, records, forms and readiness controls.</w:t>
            </w:r>
          </w:p>
        </w:tc>
      </w:tr>
    </w:tbl>
    <w:p>
      <w:pPr>
        <w:spacing w:after="0"/>
      </w:pPr>
    </w:p>
    <w:p>
      <w:pPr>
        <w:pStyle w:val="Heading1"/>
      </w:pPr>
      <w:r>
        <w:t>Integrated control model</w:t>
      </w:r>
    </w:p>
    <w:tbl>
      <w:tblPr>
        <w:tblW w:type="auto" w:w="0"/>
        <w:jc w:val="center"/>
        <w:tblLayout w:type="fixed"/>
        <w:tblLook w:firstColumn="1" w:firstRow="1" w:lastColumn="0" w:lastRow="0" w:noHBand="0" w:noVBand="1" w:val="04A0"/>
      </w:tblPr>
      <w:tblGrid>
        <w:gridCol w:w="1229"/>
        <w:gridCol w:w="1229"/>
        <w:gridCol w:w="1229"/>
        <w:gridCol w:w="1229"/>
        <w:gridCol w:w="1229"/>
        <w:gridCol w:w="1229"/>
        <w:gridCol w:w="1229"/>
        <w:gridCol w:w="1229"/>
      </w:tblGrid>
      <w:tr>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1</w:t>
            </w:r>
          </w:p>
          <w:p>
            <w:pPr>
              <w:spacing w:after="40"/>
              <w:jc w:val="center"/>
            </w:pPr>
            <w:r>
              <w:rPr>
                <w:b/>
                <w:color w:val="0B1F3A"/>
                <w:sz w:val="17"/>
              </w:rPr>
              <w:t>Govern</w:t>
            </w:r>
          </w:p>
          <w:p>
            <w:pPr>
              <w:spacing w:after="0"/>
              <w:jc w:val="center"/>
            </w:pPr>
            <w:r>
              <w:rPr>
                <w:color w:val="5B6777"/>
                <w:sz w:val="14"/>
              </w:rPr>
              <w:t>Board, Council and delegations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2</w:t>
            </w:r>
          </w:p>
          <w:p>
            <w:pPr>
              <w:spacing w:after="40"/>
              <w:jc w:val="center"/>
            </w:pPr>
            <w:r>
              <w:rPr>
                <w:b/>
                <w:color w:val="0B1F3A"/>
                <w:sz w:val="17"/>
              </w:rPr>
              <w:t>Design</w:t>
            </w:r>
          </w:p>
          <w:p>
            <w:pPr>
              <w:spacing w:after="0"/>
              <w:jc w:val="center"/>
            </w:pPr>
            <w:r>
              <w:rPr>
                <w:color w:val="5B6777"/>
                <w:sz w:val="14"/>
              </w:rPr>
              <w:t>Programme and policy standards</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3</w:t>
            </w:r>
          </w:p>
          <w:p>
            <w:pPr>
              <w:spacing w:after="40"/>
              <w:jc w:val="center"/>
            </w:pPr>
            <w:r>
              <w:rPr>
                <w:b/>
                <w:color w:val="0B1F3A"/>
                <w:sz w:val="17"/>
              </w:rPr>
              <w:t>Admit</w:t>
            </w:r>
          </w:p>
          <w:p>
            <w:pPr>
              <w:spacing w:after="0"/>
              <w:jc w:val="center"/>
            </w:pPr>
            <w:r>
              <w:rPr>
                <w:color w:val="5B6777"/>
                <w:sz w:val="14"/>
              </w:rPr>
              <w:t>Fair eligibility and learner records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4</w:t>
            </w:r>
          </w:p>
          <w:p>
            <w:pPr>
              <w:spacing w:after="40"/>
              <w:jc w:val="center"/>
            </w:pPr>
            <w:r>
              <w:rPr>
                <w:b/>
                <w:color w:val="0B1F3A"/>
                <w:sz w:val="17"/>
              </w:rPr>
              <w:t>Deliver</w:t>
            </w:r>
          </w:p>
          <w:p>
            <w:pPr>
              <w:spacing w:after="0"/>
              <w:jc w:val="center"/>
            </w:pPr>
            <w:r>
              <w:rPr>
                <w:color w:val="5B6777"/>
                <w:sz w:val="14"/>
              </w:rPr>
              <w:t>Faculty, digital and learner support</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5</w:t>
            </w:r>
          </w:p>
          <w:p>
            <w:pPr>
              <w:spacing w:after="40"/>
              <w:jc w:val="center"/>
            </w:pPr>
            <w:r>
              <w:rPr>
                <w:b/>
                <w:color w:val="0B1F3A"/>
                <w:sz w:val="17"/>
              </w:rPr>
              <w:t>Assess</w:t>
            </w:r>
          </w:p>
          <w:p>
            <w:pPr>
              <w:spacing w:after="0"/>
              <w:jc w:val="center"/>
            </w:pPr>
            <w:r>
              <w:rPr>
                <w:color w:val="5B6777"/>
                <w:sz w:val="14"/>
              </w:rPr>
              <w:t>Integrity, moderation and results</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6</w:t>
            </w:r>
          </w:p>
          <w:p>
            <w:pPr>
              <w:spacing w:after="40"/>
              <w:jc w:val="center"/>
            </w:pPr>
            <w:r>
              <w:rPr>
                <w:b/>
                <w:color w:val="0B1F3A"/>
                <w:sz w:val="17"/>
              </w:rPr>
              <w:t>Credential</w:t>
            </w:r>
          </w:p>
          <w:p>
            <w:pPr>
              <w:spacing w:after="0"/>
              <w:jc w:val="center"/>
            </w:pPr>
            <w:r>
              <w:rPr>
                <w:color w:val="5B6777"/>
                <w:sz w:val="14"/>
              </w:rPr>
              <w:t>Secure issue and verification</w:t>
            </w:r>
          </w:p>
        </w:tc>
        <w:tc>
          <w:tcPr>
            <w:tcW w:type="dxa" w:w="1184"/>
            <w:shd w:fill="EFF7F8"/>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7</w:t>
            </w:r>
          </w:p>
          <w:p>
            <w:pPr>
              <w:spacing w:after="40"/>
              <w:jc w:val="center"/>
            </w:pPr>
            <w:r>
              <w:rPr>
                <w:b/>
                <w:color w:val="0B1F3A"/>
                <w:sz w:val="17"/>
              </w:rPr>
              <w:t>Research</w:t>
            </w:r>
          </w:p>
          <w:p>
            <w:pPr>
              <w:spacing w:after="0"/>
              <w:jc w:val="center"/>
            </w:pPr>
            <w:r>
              <w:rPr>
                <w:color w:val="5B6777"/>
                <w:sz w:val="14"/>
              </w:rPr>
              <w:t>Ethics, peer review and impact</w:t>
            </w:r>
          </w:p>
        </w:tc>
        <w:tc>
          <w:tcPr>
            <w:tcW w:type="dxa" w:w="1184"/>
            <w:shd w:fill="F5F7FA"/>
            <w:tcBorders>
              <w:top w:sz="5" w:val="single" w:color="0F8B8D"/>
              <w:left w:sz="4" w:val="single" w:color="D9E2EC"/>
              <w:bottom w:sz="4" w:val="single" w:color="D9E2EC"/>
              <w:right w:sz="4" w:val="single" w:color="D9E2EC"/>
            </w:tcBorders>
            <w:tcMar>
              <w:top w:w="70" w:type="dxa"/>
              <w:start w:w="60" w:type="dxa"/>
              <w:bottom w:w="70" w:type="dxa"/>
              <w:end w:w="60" w:type="dxa"/>
            </w:tcMar>
          </w:tcPr>
          <w:p>
            <w:pPr>
              <w:spacing w:after="40"/>
              <w:jc w:val="center"/>
            </w:pPr>
            <w:r>
              <w:rPr>
                <w:b/>
                <w:color w:val="D4A72C"/>
                <w:sz w:val="28"/>
              </w:rPr>
              <w:t>8</w:t>
            </w:r>
          </w:p>
          <w:p>
            <w:pPr>
              <w:spacing w:after="40"/>
              <w:jc w:val="center"/>
            </w:pPr>
            <w:r>
              <w:rPr>
                <w:b/>
                <w:color w:val="0B1F3A"/>
                <w:sz w:val="17"/>
              </w:rPr>
              <w:t>Improve</w:t>
            </w:r>
          </w:p>
          <w:p>
            <w:pPr>
              <w:spacing w:after="0"/>
              <w:jc w:val="center"/>
            </w:pPr>
            <w:r>
              <w:rPr>
                <w:color w:val="5B6777"/>
                <w:sz w:val="14"/>
              </w:rPr>
              <w:t>Quality, audit and action</w:t>
            </w:r>
          </w:p>
        </w:tc>
      </w:tr>
    </w:tbl>
    <w:p>
      <w:pPr>
        <w:pStyle w:val="Heading1"/>
      </w:pPr>
      <w:r>
        <w:t>Document dependencies</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237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Operational activity</w:t>
            </w:r>
          </w:p>
        </w:tc>
        <w:tc>
          <w:tcPr>
            <w:tcW w:type="dxa" w:w="316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Primary document</w:t>
            </w:r>
          </w:p>
        </w:tc>
        <w:tc>
          <w:tcPr>
            <w:tcW w:type="dxa" w:w="393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4"/>
              </w:rPr>
              <w:t>Essential linked documents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Approve a new programme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02 Curricula &amp; Syllabi Framework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01 Catalogue; 03 QA; 04 Assessment; 06 Admissions; 08 Digital Learning.</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Launch a cohort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01 Catalogue / approved specification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03 QA; 06 Admissions; 07 Faculty; 08 Digital; 12 Operations.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Assess and issue awards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04 Assessment &amp; Certification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03 QA; 05 Integrity; 09 Certificates; 10 Digital ecosystem.</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Appoint faculty or publish profiles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07 Profiles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03 QA; 05 Integrity; 12 Operations.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Publish research or a journal issue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11 Research &amp; Publications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05 Integrity; 10 Digital ecosystem; 12 Operations.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Change website/platform content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10 Digital ecosystem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Relevant policy, programme, registry, profile or publication source.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Sign a partnership / commissioned service</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12 Operations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4"/>
              </w:rPr>
              <w:t>03 QA; 05 Integrity; 08/10 digital-data controls; 11 research where relevant.</w:t>
            </w:r>
          </w:p>
        </w:tc>
      </w:tr>
    </w:tbl>
    <w:p>
      <w:pPr>
        <w:spacing w:after="0"/>
      </w:pPr>
    </w:p>
    <w:p>
      <w:pPr>
        <w:pStyle w:val="Heading1"/>
      </w:pPr>
      <w:r>
        <w:t>Recommended approval sequence</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87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Phase</w:t>
            </w:r>
          </w:p>
        </w:tc>
        <w:tc>
          <w:tcPr>
            <w:tcW w:type="dxa" w:w="3528"/>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Documents</w:t>
            </w:r>
          </w:p>
        </w:tc>
        <w:tc>
          <w:tcPr>
            <w:tcW w:type="dxa" w:w="407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Decision focus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 — Governance foundation</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00 Master Index; 03 QA; 12 Operations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Authority, ownership, document hierarchy, risk and assurance.</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2 — Academic standards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02 Curricula; 04 Assessment; 05 Integrity; 06 Admissions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Programme approval, learner standards, due process and awards.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3 — Delivery capability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07 Profiles; 08 Digital Learning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People verification, delivery standards, accessibility and support.</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4 — Public offer and credentials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01 Catalogue; 09 Certificates; 10 Digital ecosystem</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Accurate public information, secure credentials and platform governance.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5 — Research and publishing</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11 Research Portfolio</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Research ethics, editorial independence, peer review, open access and impact.</w:t>
            </w:r>
          </w:p>
        </w:tc>
      </w:tr>
    </w:tbl>
    <w:p>
      <w:pPr>
        <w:spacing w:after="0"/>
      </w:pPr>
    </w:p>
    <w:p>
      <w:pPr>
        <w:pStyle w:val="Heading1"/>
      </w:pPr>
      <w:r>
        <w:t>90-day adoption roadmap</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Period</w:t>
            </w:r>
          </w:p>
        </w:tc>
        <w:tc>
          <w:tcPr>
            <w:tcW w:type="dxa" w:w="54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Priority actions</w:t>
            </w:r>
          </w:p>
        </w:tc>
        <w:tc>
          <w:tcPr>
            <w:tcW w:type="dxa" w:w="256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Outputs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1–15</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Confirm institutional name, legal status, governance bodies, official logo/brand master, document owners and approval authorities.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Verified governance and brand register.</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16–30</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Review policy content; align with Somali law, contracts, platform reality and external requirements; resolve all placeholders.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Comment-resolution matrix and revised drafts.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31–45</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 QA, academic, admissions, integrity, assessment and digital-learning controls; train accountable staff.</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Signed core policies and training records.</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46–60</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Configure programme register, LMS roles, assessment workflows, certificate register, verification service and digital content owners.</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Tested systems and operating registers.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61–75</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Approve catalogue, faculty profiles, website details, research portfolio and public policy versions.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Controlled publication pack.</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Days 76–90</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Run a simulated cohort/certificate/research workflow; audit evidence; close priority gaps; obtain Board assurance.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Readiness report and go-live decision.</w:t>
            </w:r>
          </w:p>
        </w:tc>
      </w:tr>
    </w:tbl>
    <w:p>
      <w:pPr>
        <w:spacing w:after="0"/>
      </w:pPr>
    </w:p>
    <w:p>
      <w:pPr>
        <w:pStyle w:val="Heading1"/>
      </w:pPr>
      <w:r>
        <w:t>Brand and template implementation note</w:t>
      </w:r>
    </w:p>
    <w:p>
      <w:r>
        <w:t>The active workspace did not contain the referenced RIYAADA branded-template attachment. To avoid delaying the institutional work, this edition uses a coherent navy, teal and gold RIYAADA design system, a generated RIYAADA monogram, the institutional motto “LEARN. QUALIFY. LEAD.”, and previously established institutional contact details. Before formal publication, the generated monogram should be replaced with the authoritative master logo and the final files should be rechecked against the approved brand guide.</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180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Brand element</w:t>
            </w:r>
          </w:p>
        </w:tc>
        <w:tc>
          <w:tcPr>
            <w:tcW w:type="dxa" w:w="475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Current suite implementation</w:t>
            </w:r>
          </w:p>
        </w:tc>
        <w:tc>
          <w:tcPr>
            <w:tcW w:type="dxa" w:w="292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5"/>
              </w:rPr>
              <w:t>Final approval action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Logo / seal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Generated RIYAADA monogram and horizontal wordmark.</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Replace with official vector/high-resolution master.</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Colour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Navy, teal, gold, white and light neutral palette.</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Confirm official colour codes and accessibility contrast.</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Typography</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Aptos/Aptos Display with standard fallbacks.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Confirm official font and licensing/availability.</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Header/footer</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Institution name, document title/code, motto, website and pagination.</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Confirm legal name, contacts and required identifiers.</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Document status</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Controlled Draft for Institutional Approval.</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5"/>
              </w:rPr>
              <w:t>Change only after signed approval and repository release.</w:t>
            </w:r>
          </w:p>
        </w:tc>
      </w:tr>
    </w:tbl>
    <w:p>
      <w:pPr>
        <w:spacing w:after="0"/>
      </w:pPr>
    </w:p>
    <w:p>
      <w:pPr>
        <w:pStyle w:val="Heading1"/>
      </w:pPr>
      <w:r>
        <w:t>Verified facts versus proposed institutional controls</w:t>
      </w:r>
    </w:p>
    <w:tbl>
      <w:tblPr>
        <w:tblW w:type="auto" w:w="0"/>
        <w:jc w:val="center"/>
        <w:tblLayout w:type="fixed"/>
        <w:tblLook w:firstColumn="1" w:firstRow="1" w:lastColumn="0" w:lastRow="0" w:noHBand="0" w:noVBand="1" w:val="04A0"/>
      </w:tblPr>
      <w:tblGrid>
        <w:gridCol w:w="4917"/>
        <w:gridCol w:w="4917"/>
      </w:tblGrid>
      <w:tr>
        <w:trPr>
          <w:tblHeader w:val="true"/>
        </w:trPr>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Category</w:t>
            </w:r>
          </w:p>
        </w:tc>
        <w:tc>
          <w:tcPr>
            <w:tcW w:type="dxa" w:w="6955"/>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Treatment in the suite</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Public RIYAADA positioning and programmes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Informed by current public websites and existing institutional information; verify metrics, cohorts, partners and identifiers before reuse.</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Policies, workflows and thresholds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Professionally developed proposed controls for RIYAADA approval; they are not yet evidence of implementation.</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Leadership roles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Included from the current institutional structure available for this edition; biographies and credentials require signed verification.</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Accreditation and standards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Documents describe alignment and quality intent; no accreditation or ISO certification is claimed.</w:t>
            </w:r>
          </w:p>
        </w:tc>
      </w:tr>
      <w:tr>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features</w:t>
            </w:r>
          </w:p>
        </w:tc>
        <w:tc>
          <w:tcPr>
            <w:tcW w:type="dxa" w:w="4917"/>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Functional blueprint includes current and target-state features; platform owners must label implemented, configured and planned items.</w:t>
            </w:r>
          </w:p>
        </w:tc>
      </w:tr>
      <w:tr>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Certificate specimens</w:t>
            </w:r>
          </w:p>
        </w:tc>
        <w:tc>
          <w:tcPr>
            <w:tcW w:type="dxa" w:w="4917"/>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Design examples only and explicitly not valid until issued through the authoritative Registry process.</w:t>
            </w:r>
          </w:p>
        </w:tc>
      </w:tr>
    </w:tbl>
    <w:p>
      <w:pPr>
        <w:spacing w:after="0"/>
      </w:pPr>
    </w:p>
    <w:p>
      <w:pPr>
        <w:pStyle w:val="Heading1"/>
      </w:pPr>
      <w:r>
        <w:t>Controlled editing instructions</w:t>
      </w:r>
    </w:p>
    <w:p>
      <w:pPr>
        <w:pStyle w:val="ListBullet"/>
        <w:ind w:left="317" w:hanging="173"/>
      </w:pPr>
      <w:r>
        <w:t>Use Microsoft Word heading styles and keep document codes/version controls unchanged unless authorised.</w:t>
      </w:r>
    </w:p>
    <w:p>
      <w:pPr>
        <w:pStyle w:val="ListBullet"/>
        <w:ind w:left="317" w:hanging="173"/>
      </w:pPr>
      <w:r>
        <w:t>Resolve all bracketed fields and specimen labels before approval; do not delete audit or sign-off sections.</w:t>
      </w:r>
    </w:p>
    <w:p>
      <w:pPr>
        <w:pStyle w:val="ListBullet"/>
        <w:ind w:left="317" w:hanging="173"/>
      </w:pPr>
      <w:r>
        <w:t>Use tracked changes and a comment-resolution matrix for institutional review.</w:t>
      </w:r>
    </w:p>
    <w:p>
      <w:pPr>
        <w:pStyle w:val="ListBullet"/>
        <w:ind w:left="317" w:hanging="173"/>
      </w:pPr>
      <w:r>
        <w:t>Do not paste uncontrolled logos, signatory images, partner marks, credentials, metrics or accreditation claims.</w:t>
      </w:r>
    </w:p>
    <w:p>
      <w:pPr>
        <w:pStyle w:val="ListBullet"/>
        <w:ind w:left="317" w:hanging="173"/>
      </w:pPr>
      <w:r>
        <w:t>After approval, export accessible PDF copies for publication while retaining signed editable masters in the controlled repository.</w:t>
      </w:r>
    </w:p>
    <w:p>
      <w:pPr>
        <w:pStyle w:val="ListBullet"/>
        <w:ind w:left="317" w:hanging="173"/>
      </w:pPr>
      <w:r>
        <w:t>Archive superseded versions and remove them from websites, learning platforms and shared folders.</w:t>
      </w:r>
    </w:p>
    <w:p>
      <w:pPr>
        <w:pStyle w:val="Heading1"/>
      </w:pPr>
      <w:r>
        <w:t>Suite delivery register</w:t>
      </w:r>
    </w:p>
    <w:tbl>
      <w:tblPr>
        <w:tblW w:type="auto" w:w="0"/>
        <w:jc w:val="center"/>
        <w:tblLayout w:type="fixed"/>
        <w:tblLook w:firstColumn="1" w:firstRow="1" w:lastColumn="0" w:lastRow="0" w:noHBand="0" w:noVBand="1" w:val="04A0"/>
      </w:tblPr>
      <w:tblGrid>
        <w:gridCol w:w="3278"/>
        <w:gridCol w:w="3278"/>
        <w:gridCol w:w="3278"/>
      </w:tblGrid>
      <w:tr>
        <w:trPr>
          <w:tblHeader w:val="true"/>
        </w:trPr>
        <w:tc>
          <w:tcPr>
            <w:tcW w:type="dxa" w:w="633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Filename</w:t>
            </w:r>
          </w:p>
        </w:tc>
        <w:tc>
          <w:tcPr>
            <w:tcW w:type="dxa" w:w="1656"/>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Status</w:t>
            </w:r>
          </w:p>
        </w:tc>
        <w:tc>
          <w:tcPr>
            <w:tcW w:type="dxa" w:w="1483"/>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3"/>
              </w:rPr>
              <w:t>Approval / repository reference</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01_RIYAADA_Academic_Professional_Programme_Catalogue_2026_2026.docx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02_RIYAADA_Course_Curricula,_Syllabi_Learning_Outcomes_Framework_2026.docx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03_RIYAADA_Quality_Assurance_Policy_Institutional_Framework_2026.docx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04_RIYAADA_Assessment,_Certification_Verification_Procedures_2026.docx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05_RIYAADA_Academic_Integrity,_Plagiarism_Responsible_AI_Policy_2026.docx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06_RIYAADA_Admissions_Learner_Eligibility_Policy_2026.docx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07_RIYAADA_Faculty,_Trainers_Institutional_Leadership_Profiles_2026.docx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08_RIYAADA_Online_Blended_Learning_Policy_2026.docx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09_RIYAADA_Sample_Certificates_Verification_Arrangements_2026.docx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10_RIYAADA_Website_Digital-Learning_Platform_Details_2026.docx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11_RIYAADA_Research_Publication_Portfolio_2026.docx</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r>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12_RIYAADA_Institutional_Policies,_Procedures_Operational_Manual_2026.docx</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Delivered — controlled draft</w:t>
            </w:r>
          </w:p>
        </w:tc>
        <w:tc>
          <w:tcPr>
            <w:tcW w:type="dxa" w:w="3278"/>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3"/>
              </w:rPr>
              <w:t>[Insert after adoption]</w:t>
            </w:r>
          </w:p>
        </w:tc>
      </w:tr>
    </w:tbl>
    <w:p>
      <w:pPr>
        <w:spacing w:after="0"/>
      </w:pPr>
    </w:p>
    <w:p>
      <w:pPr>
        <w:pStyle w:val="Heading1"/>
      </w:pPr>
      <w:r>
        <w:t>Reference framework and source notes</w:t>
      </w:r>
    </w:p>
    <w:p>
      <w:r>
        <w:t>This document should be read with current Somali law, RIYAADA governing instruments and applicable international standards. External references are used for alignment and do not imply certification, accreditation or formal endorsement.</w:t>
      </w:r>
    </w:p>
    <w:p>
      <w:pPr>
        <w:pStyle w:val="ListBullet"/>
      </w:pPr>
      <w:hyperlink r:id="rId12">
        <w:r>
          <w:rPr>
            <w:color w:val="0F8B8D"/>
            <w:u w:val="single"/>
          </w:rPr>
          <w:t>RIYAADA Academy</w:t>
        </w:r>
      </w:hyperlink>
    </w:p>
    <w:p>
      <w:pPr>
        <w:pStyle w:val="ListBullet"/>
      </w:pPr>
      <w:hyperlink r:id="rId13">
        <w:r>
          <w:rPr>
            <w:color w:val="0F8B8D"/>
            <w:u w:val="single"/>
          </w:rPr>
          <w:t>RIYAADA Academy Online</w:t>
        </w:r>
      </w:hyperlink>
    </w:p>
    <w:p>
      <w:pPr>
        <w:pStyle w:val="ListBullet"/>
      </w:pPr>
      <w:hyperlink r:id="rId14">
        <w:r>
          <w:rPr>
            <w:color w:val="0F8B8D"/>
            <w:u w:val="single"/>
          </w:rPr>
          <w:t>RIYAADA Institute</w:t>
        </w:r>
      </w:hyperlink>
    </w:p>
    <w:p>
      <w:pPr>
        <w:pStyle w:val="ListBullet"/>
      </w:pPr>
      <w:hyperlink r:id="rId15">
        <w:r>
          <w:rPr>
            <w:color w:val="0F8B8D"/>
            <w:u w:val="single"/>
          </w:rPr>
          <w:t>RIYAADA Journals</w:t>
        </w:r>
      </w:hyperlink>
    </w:p>
    <w:p>
      <w:pPr>
        <w:pStyle w:val="ListBullet"/>
      </w:pPr>
      <w:hyperlink r:id="rId16">
        <w:r>
          <w:rPr>
            <w:color w:val="0F8B8D"/>
            <w:u w:val="single"/>
          </w:rPr>
          <w:t>ISO 21001 educational organizations management systems</w:t>
        </w:r>
      </w:hyperlink>
    </w:p>
    <w:p>
      <w:pPr>
        <w:pStyle w:val="ListBullet"/>
      </w:pPr>
      <w:hyperlink r:id="rId17">
        <w:r>
          <w:rPr>
            <w:color w:val="0F8B8D"/>
            <w:u w:val="single"/>
          </w:rPr>
          <w:t>ISO 29993 learning services outside formal education</w:t>
        </w:r>
      </w:hyperlink>
    </w:p>
    <w:p>
      <w:pPr>
        <w:pStyle w:val="ListBullet"/>
      </w:pPr>
      <w:hyperlink r:id="rId18">
        <w:r>
          <w:rPr>
            <w:color w:val="0F8B8D"/>
            <w:u w:val="single"/>
          </w:rPr>
          <w:t>WCAG 2.2</w:t>
        </w:r>
      </w:hyperlink>
    </w:p>
    <w:p>
      <w:pPr>
        <w:pStyle w:val="Heading1"/>
      </w:pPr>
      <w:r>
        <w:t>Implementation record</w:t>
      </w:r>
    </w:p>
    <w:tbl>
      <w:tblPr>
        <w:tblW w:type="auto" w:w="0"/>
        <w:jc w:val="center"/>
        <w:tblLayout w:type="fixed"/>
        <w:tblLook w:firstColumn="1" w:firstRow="1" w:lastColumn="0" w:lastRow="0" w:noHBand="0" w:noVBand="1" w:val="04A0"/>
      </w:tblPr>
      <w:tblGrid>
        <w:gridCol w:w="2459"/>
        <w:gridCol w:w="2459"/>
        <w:gridCol w:w="2459"/>
        <w:gridCol w:w="2459"/>
      </w:tblGrid>
      <w:tr>
        <w:trPr>
          <w:tblHeader w:val="true"/>
        </w:trPr>
        <w:tc>
          <w:tcPr>
            <w:tcW w:type="dxa" w:w="259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Action</w:t>
            </w:r>
          </w:p>
        </w:tc>
        <w:tc>
          <w:tcPr>
            <w:tcW w:type="dxa" w:w="2520"/>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Owner</w:t>
            </w:r>
          </w:p>
        </w:tc>
        <w:tc>
          <w:tcPr>
            <w:tcW w:type="dxa" w:w="1512"/>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Due date</w:t>
            </w:r>
          </w:p>
        </w:tc>
        <w:tc>
          <w:tcPr>
            <w:tcW w:type="dxa" w:w="2851"/>
            <w:shd w:fill="0B1F3A"/>
            <w:vAlign w:val="center"/>
            <w:tcMar>
              <w:top w:w="75" w:type="dxa"/>
              <w:start w:w="80" w:type="dxa"/>
              <w:bottom w:w="75" w:type="dxa"/>
              <w:end w:w="80" w:type="dxa"/>
            </w:tcMar>
            <w:tcBorders>
              <w:top w:sz="4" w:val="single" w:color="FFFFFF"/>
              <w:left w:sz="4" w:val="single" w:color="FFFFFF"/>
              <w:bottom w:sz="4" w:val="single" w:color="FFFFFF"/>
              <w:right w:sz="4" w:val="single" w:color="FFFFFF"/>
            </w:tcBorders>
          </w:tcPr>
          <w:p>
            <w:pPr>
              <w:spacing w:after="0"/>
            </w:pPr>
            <w:r>
              <w:rPr>
                <w:b/>
                <w:color w:val="FFFFFF"/>
                <w:sz w:val="17"/>
              </w:rPr>
              <w:t>Evidence / status</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Approval and publication</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Secretariat / Office of the Dean / Quality Assurance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minute / approval reference]</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Staff briefing and learner communication</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Relevant directorate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[Briefing record / webpage]</w:t>
            </w:r>
          </w:p>
        </w:tc>
      </w:tr>
      <w:tr>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Systems and forms configured</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Digital Learning / Registry</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EFF7F8"/>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[Configuration test / form register]</w:t>
            </w:r>
          </w:p>
        </w:tc>
      </w:tr>
      <w:tr>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First compliance review</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Board Secretariat / Office of the Dean / Quality Assurance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[Date]</w:t>
            </w:r>
          </w:p>
        </w:tc>
        <w:tc>
          <w:tcPr>
            <w:tcW w:type="dxa" w:w="2459"/>
            <w:shd w:fill="FFFFFF"/>
            <w:vAlign w:val="top"/>
            <w:tcMar>
              <w:top w:w="70" w:type="dxa"/>
              <w:start w:w="80" w:type="dxa"/>
              <w:bottom w:w="70" w:type="dxa"/>
              <w:end w:w="80" w:type="dxa"/>
            </w:tcMar>
            <w:tcBorders>
              <w:top w:sz="3" w:val="single" w:color="D9E2EC"/>
              <w:left w:sz="3" w:val="single" w:color="D9E2EC"/>
              <w:bottom w:sz="3" w:val="single" w:color="D9E2EC"/>
              <w:right w:sz="3" w:val="single" w:color="D9E2EC"/>
            </w:tcBorders>
          </w:tcPr>
          <w:p>
            <w:pPr>
              <w:spacing w:after="0"/>
            </w:pPr>
            <w:r>
              <w:rPr>
                <w:color w:val="17202A"/>
                <w:sz w:val="17"/>
              </w:rPr>
              <w:t>[Audit report / improvement log]</w:t>
            </w:r>
          </w:p>
        </w:tc>
      </w:tr>
    </w:tbl>
    <w:p>
      <w:pPr>
        <w:spacing w:after="0"/>
      </w:pPr>
    </w:p>
    <w:tbl>
      <w:tblPr>
        <w:tblW w:type="auto" w:w="0"/>
        <w:jc w:val="center"/>
        <w:tblLayout w:type="fixed"/>
        <w:tblLook w:firstColumn="1" w:firstRow="1" w:lastColumn="0" w:lastRow="0" w:noHBand="0" w:noVBand="1" w:val="04A0"/>
      </w:tblPr>
      <w:tblGrid>
        <w:gridCol w:w="4917"/>
        <w:gridCol w:w="4917"/>
      </w:tblGrid>
      <w:tr>
        <w:tc>
          <w:tcPr>
            <w:tcW w:type="dxa" w:w="187"/>
            <w:shd w:fill="D4A72C"/>
            <w:tcMar>
              <w:top w:w="90" w:type="dxa"/>
              <w:start w:w="100" w:type="dxa"/>
              <w:bottom w:w="90" w:type="dxa"/>
              <w:end w:w="100" w:type="dxa"/>
            </w:tcMar>
          </w:tcPr>
          <w:p/>
        </w:tc>
        <w:tc>
          <w:tcPr>
            <w:tcW w:type="dxa" w:w="9288"/>
            <w:shd w:fill="FFF8E5"/>
            <w:tcMar>
              <w:top w:w="90" w:type="dxa"/>
              <w:start w:w="100" w:type="dxa"/>
              <w:bottom w:w="90" w:type="dxa"/>
              <w:end w:w="100" w:type="dxa"/>
            </w:tcMar>
          </w:tcPr>
          <w:p>
            <w:pPr>
              <w:spacing w:after="40"/>
            </w:pPr>
            <w:r>
              <w:rPr>
                <w:b/>
                <w:color w:val="D4A72C"/>
                <w:sz w:val="18"/>
              </w:rPr>
              <w:t>VERSION CONTROL</w:t>
            </w:r>
          </w:p>
          <w:p>
            <w:pPr>
              <w:spacing w:after="0"/>
            </w:pPr>
            <w:r>
              <w:rPr>
                <w:color w:val="17202A"/>
                <w:sz w:val="18"/>
              </w:rPr>
              <w:t>Only the version held in the RIYAADA controlled document repository is authoritative. Obsolete versions must be archived, watermarked “Superseded”, and removed from active webpages and shared drives.</w:t>
            </w:r>
          </w:p>
        </w:tc>
      </w:tr>
    </w:tbl>
    <w:p>
      <w:pPr>
        <w:spacing w:after="0"/>
      </w:pPr>
    </w:p>
    <w:sectPr w:rsidR="00FC693F" w:rsidRPr="0006063C" w:rsidSect="00034616">
      <w:headerReference w:type="default" r:id="rId9"/>
      <w:footerReference w:type="default" r:id="rId10"/>
      <w:pgSz w:w="11909" w:h="16834"/>
      <w:pgMar w:top="1037" w:right="1037" w:bottom="1037" w:left="1037" w:header="360"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3528"/>
          <w:tcBorders>
            <w:top w:sz="8" w:val="single" w:color="D4A72C"/>
          </w:tcBorders>
          <w:tcMar>
            <w:top w:w="35" w:type="dxa"/>
            <w:start w:w="35" w:type="dxa"/>
            <w:bottom w:w="35" w:type="dxa"/>
            <w:end w:w="35" w:type="dxa"/>
          </w:tcMar>
        </w:tcPr>
        <w:p>
          <w:pPr>
            <w:spacing w:after="0"/>
          </w:pPr>
          <w:r>
            <w:rPr>
              <w:b/>
              <w:color w:val="0B1F3A"/>
              <w:sz w:val="14"/>
            </w:rPr>
            <w:t>RIYAADA  |  LEARN. QUALIFY. LEAD.</w:t>
          </w:r>
        </w:p>
      </w:tc>
      <w:tc>
        <w:tcPr>
          <w:tcW w:type="dxa" w:w="3456"/>
          <w:tcBorders>
            <w:top w:sz="8" w:val="single" w:color="D4A72C"/>
          </w:tcBorders>
          <w:tcMar>
            <w:top w:w="35" w:type="dxa"/>
            <w:start w:w="35" w:type="dxa"/>
            <w:bottom w:w="35" w:type="dxa"/>
            <w:end w:w="35" w:type="dxa"/>
          </w:tcMar>
        </w:tcPr>
        <w:p>
          <w:pPr>
            <w:spacing w:after="0"/>
            <w:jc w:val="center"/>
          </w:pPr>
          <w:r>
            <w:rPr>
              <w:color w:val="0F8B8D"/>
              <w:sz w:val="14"/>
            </w:rPr>
            <w:t>riyaadaacademy.com</w:t>
          </w:r>
        </w:p>
      </w:tc>
      <w:tc>
        <w:tcPr>
          <w:tcW w:type="dxa" w:w="2837"/>
          <w:tcBorders>
            <w:top w:sz="8" w:val="single" w:color="D4A72C"/>
          </w:tcBorders>
          <w:tcMar>
            <w:top w:w="35" w:type="dxa"/>
            <w:start w:w="35" w:type="dxa"/>
            <w:bottom w:w="35" w:type="dxa"/>
            <w:end w:w="35" w:type="dxa"/>
          </w:tcMar>
        </w:tcPr>
        <w:p>
          <w:pPr>
            <w:spacing w:after="0"/>
            <w:jc w:val="right"/>
          </w:pPr>
          <w:r>
            <w:rPr>
              <w:sz w:val="14"/>
            </w:rPr>
            <w:t xml:space="preserve">Page </w:t>
          </w:r>
          <w:r>
            <w:fldChar w:fldCharType="begin"/>
          </w:r>
          <w:r>
            <w:instrText xml:space="preserve">PAGE</w:instrText>
          </w:r>
          <w:r>
            <w:fldChar w:fldCharType="separate"/>
          </w:r>
          <w:r>
            <w:t>1</w:t>
          </w:r>
          <w:r>
            <w:fldChar w:fldCharType="end"/>
          </w:r>
          <w:r>
            <w:rPr>
              <w:sz w:val="14"/>
            </w:rPr>
            <w:t xml:space="preserve"> of </w:t>
          </w:r>
          <w:r>
            <w:fldChar w:fldCharType="begin"/>
          </w:r>
          <w:r>
            <w:instrText xml:space="preserve">NUMPAGES</w:instrText>
          </w:r>
          <w:r>
            <w:fldChar w:fldCharType="separate"/>
          </w:r>
          <w:r>
            <w:t>1</w:t>
          </w:r>
          <w: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p>
  <w:tbl>
    <w:tblPr>
      <w:tblW w:type="auto" w:w="0"/>
      <w:jc w:val="center"/>
      <w:tblLayout w:type="fixed"/>
      <w:tblLook w:firstColumn="1" w:firstRow="1" w:lastColumn="0" w:lastRow="0" w:noHBand="0" w:noVBand="1" w:val="04A0"/>
    </w:tblPr>
    <w:tblGrid>
      <w:gridCol w:w="3274"/>
      <w:gridCol w:w="3274"/>
      <w:gridCol w:w="3274"/>
    </w:tblGrid>
    <w:tr>
      <w:tc>
        <w:tcPr>
          <w:tcW w:type="dxa" w:w="864"/>
          <w:tcBorders>
            <w:bottom w:sz="8" w:val="single" w:color="D4A72C"/>
          </w:tcBorders>
          <w:tcMar>
            <w:top w:w="35" w:type="dxa"/>
            <w:start w:w="35" w:type="dxa"/>
            <w:bottom w:w="35" w:type="dxa"/>
            <w:end w:w="35" w:type="dxa"/>
          </w:tcMar>
        </w:tcPr>
        <w:p>
          <w:pPr>
            <w:jc w:val="center"/>
          </w:pPr>
          <w:r>
            <w:drawing>
              <wp:inline xmlns:a="http://schemas.openxmlformats.org/drawingml/2006/main" xmlns:pic="http://schemas.openxmlformats.org/drawingml/2006/picture">
                <wp:extent cx="384048" cy="384048"/>
                <wp:docPr id="1" name="Picture 1" descr="Image: item1.xml"/>
                <wp:cNvGraphicFramePr>
                  <a:graphicFrameLocks noChangeAspect="1"/>
                </wp:cNvGraphicFramePr>
                <a:graphic>
                  <a:graphicData uri="http://schemas.openxmlformats.org/drawingml/2006/picture">
                    <pic:pic>
                      <pic:nvPicPr>
                        <pic:cNvPr id="0" name="riyaada_mark.png"/>
                        <pic:cNvPicPr/>
                      </pic:nvPicPr>
                      <pic:blipFill>
                        <a:blip r:embed="rId1"/>
                        <a:stretch>
                          <a:fillRect/>
                        </a:stretch>
                      </pic:blipFill>
                      <pic:spPr>
                        <a:xfrm>
                          <a:off x="0" y="0"/>
                          <a:ext cx="384048" cy="384048"/>
                        </a:xfrm>
                        <a:prstGeom prst="rect"/>
                      </pic:spPr>
                    </pic:pic>
                  </a:graphicData>
                </a:graphic>
              </wp:inline>
            </w:drawing>
          </w:r>
        </w:p>
      </w:tc>
      <w:tc>
        <w:tcPr>
          <w:tcW w:type="dxa" w:w="6998"/>
          <w:tcBorders>
            <w:bottom w:sz="8" w:val="single" w:color="D4A72C"/>
          </w:tcBorders>
          <w:tcMar>
            <w:top w:w="35" w:type="dxa"/>
            <w:start w:w="35" w:type="dxa"/>
            <w:bottom w:w="35" w:type="dxa"/>
            <w:end w:w="35" w:type="dxa"/>
          </w:tcMar>
        </w:tcPr>
        <w:p>
          <w:pPr>
            <w:spacing w:after="0"/>
          </w:pPr>
          <w:r>
            <w:rPr>
              <w:b/>
              <w:color w:val="0B1F3A"/>
              <w:sz w:val="16"/>
            </w:rPr>
            <w:t>RIYAADA Institute for Leadership &amp; Governance</w:t>
          </w:r>
          <w:r>
            <w:rPr>
              <w:sz w:val="14"/>
            </w:rPr>
            <w:br/>
            <w:t>Suite Master Index</w:t>
          </w:r>
        </w:p>
      </w:tc>
      <w:tc>
        <w:tcPr>
          <w:tcW w:type="dxa" w:w="1958"/>
          <w:tcBorders>
            <w:bottom w:sz="8" w:val="single" w:color="D4A72C"/>
          </w:tcBorders>
          <w:tcMar>
            <w:top w:w="35" w:type="dxa"/>
            <w:start w:w="35" w:type="dxa"/>
            <w:bottom w:w="35" w:type="dxa"/>
            <w:end w:w="35" w:type="dxa"/>
          </w:tcMar>
        </w:tcPr>
        <w:p>
          <w:pPr>
            <w:spacing w:after="0"/>
            <w:jc w:val="right"/>
          </w:pPr>
          <w:r>
            <w:rPr>
              <w:b/>
              <w:color w:val="0F8B8D"/>
              <w:sz w:val="15"/>
            </w:rPr>
            <w:t>RIY-GOV-IDX-000</w:t>
          </w:r>
          <w:r>
            <w:rPr>
              <w:sz w:val="13"/>
            </w:rPr>
            <w:br/>
            <w:t>CONTROLLED</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0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B1F3A"/>
      <w:sz w:val="36"/>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0B6668"/>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Display" w:hAnsi="Aptos Display"/>
      <w:b/>
      <w:bCs/>
      <w:color w:val="D4A7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B1F3A"/>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Aptos Display" w:hAnsi="Aptos Display"/>
      <w:b/>
      <w:i/>
      <w:iCs/>
      <w:color w:val="0F8B8D"/>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IYAADAEyebrow">
    <w:name w:val="RIYAADA Eyebrow"/>
    <w:pPr>
      <w:spacing w:after="80"/>
      <w:jc w:val="left"/>
    </w:pPr>
    <w:rPr>
      <w:rFonts w:ascii="Aptos" w:hAnsi="Aptos"/>
      <w:b/>
      <w:color w:val="D4A72C"/>
      <w:sz w:val="17"/>
    </w:rPr>
  </w:style>
  <w:style w:type="paragraph" w:customStyle="1" w:styleId="RIYAADALead">
    <w:name w:val="RIYAADA Lead"/>
    <w:pPr>
      <w:spacing w:after="80"/>
      <w:jc w:val="left"/>
    </w:pPr>
    <w:rPr>
      <w:rFonts w:ascii="Aptos" w:hAnsi="Aptos"/>
      <w:b w:val="0"/>
      <w:color w:val="5B6777"/>
      <w:sz w:val="24"/>
    </w:rPr>
  </w:style>
  <w:style w:type="paragraph" w:customStyle="1" w:styleId="RIYAADASmall">
    <w:name w:val="RIYAADA Small"/>
    <w:pPr>
      <w:spacing w:after="80"/>
      <w:jc w:val="left"/>
    </w:pPr>
    <w:rPr>
      <w:rFonts w:ascii="Aptos" w:hAnsi="Aptos"/>
      <w:b w:val="0"/>
      <w:color w:val="5B6777"/>
      <w:sz w:val="17"/>
    </w:rPr>
  </w:style>
  <w:style w:type="paragraph" w:customStyle="1" w:styleId="RIYAADAQuote">
    <w:name w:val="RIYAADA Quote"/>
    <w:pPr>
      <w:spacing w:after="80"/>
      <w:jc w:val="center"/>
    </w:pPr>
    <w:rPr>
      <w:rFonts w:ascii="Aptos" w:hAnsi="Aptos"/>
      <w:b w:val="0"/>
      <w:color w:val="163A5F"/>
      <w:sz w:val="22"/>
    </w:rPr>
  </w:style>
  <w:style w:type="paragraph" w:customStyle="1" w:styleId="RIYAADATable">
    <w:name w:val="RIYAADA Table"/>
    <w:pPr>
      <w:spacing w:after="80"/>
      <w:jc w:val="left"/>
    </w:pPr>
    <w:rPr>
      <w:rFonts w:ascii="Aptos" w:hAnsi="Aptos"/>
      <w:b w:val="0"/>
      <w:color w:val="17202A"/>
      <w:sz w:val="18"/>
    </w:rPr>
  </w:style>
  <w:style w:type="table" w:customStyle="1" w:styleId="RIYAADATableGrid">
    <w:name w:val="RIYAADA Table Grid"/>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www.riyaadaacademy.com" TargetMode="External"/><Relationship Id="rId13" Type="http://schemas.openxmlformats.org/officeDocument/2006/relationships/hyperlink" Target="https://www.riyaadaacademy.online" TargetMode="External"/><Relationship Id="rId14" Type="http://schemas.openxmlformats.org/officeDocument/2006/relationships/hyperlink" Target="https://www.riyaadainstitute.com" TargetMode="External"/><Relationship Id="rId15" Type="http://schemas.openxmlformats.org/officeDocument/2006/relationships/hyperlink" Target="https://www.riyaadajournals.com" TargetMode="External"/><Relationship Id="rId16" Type="http://schemas.openxmlformats.org/officeDocument/2006/relationships/hyperlink" Target="https://www.iso.org/standard/66266.html" TargetMode="External"/><Relationship Id="rId17" Type="http://schemas.openxmlformats.org/officeDocument/2006/relationships/hyperlink" Target="https://www.iso.org/standard/70357.html" TargetMode="External"/><Relationship Id="rId18" Type="http://schemas.openxmlformats.org/officeDocument/2006/relationships/hyperlink" Target="https://www.w3.org/TR/WCAG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 RIYAADA Institutional Document Suite Master Index 2026</dc:title>
  <dc:subject>RIYAADA institutional controlled document</dc:subject>
  <dc:creator>RIYAADA Institute for Leadership &amp; Governance</dc:creator>
  <cp:keywords>RIYAADA, leadership, governance, quality assurance, executive education</cp:keywords>
  <dc:description>Controlled draft prepared July 2026. Verify all editable fields before approval.</dc:description>
  <cp:lastModifiedBy/>
  <cp:revision>1</cp:revision>
  <dcterms:created xsi:type="dcterms:W3CDTF">2013-12-23T23:15:00Z</dcterms:created>
  <dcterms:modified xsi:type="dcterms:W3CDTF">2013-12-23T23:15:00Z</dcterms:modified>
  <cp:category/>
</cp:coreProperties>
</file>